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48AF4" w14:textId="77777777" w:rsidR="00051F76" w:rsidRPr="004C6FC1" w:rsidRDefault="00051F76" w:rsidP="006839D9">
      <w:pPr>
        <w:ind w:left="708" w:hanging="708"/>
        <w:jc w:val="both"/>
        <w:rPr>
          <w:sz w:val="24"/>
          <w:szCs w:val="24"/>
        </w:rPr>
      </w:pPr>
    </w:p>
    <w:p w14:paraId="61396C00" w14:textId="77777777" w:rsidR="00051F76" w:rsidRPr="00280C9E" w:rsidRDefault="00051F76" w:rsidP="00051F76">
      <w:pPr>
        <w:pStyle w:val="Prrafodelista"/>
        <w:jc w:val="center"/>
        <w:rPr>
          <w:rFonts w:ascii="Gotham Narrow Book" w:hAnsi="Gotham Narrow Book" w:cs="Arial"/>
          <w:b/>
          <w:bCs/>
          <w:iCs/>
          <w:sz w:val="24"/>
          <w:szCs w:val="24"/>
        </w:rPr>
      </w:pPr>
      <w:r w:rsidRPr="00280C9E">
        <w:rPr>
          <w:rFonts w:ascii="Gotham Narrow Book" w:hAnsi="Gotham Narrow Book" w:cs="Arial"/>
          <w:b/>
          <w:bCs/>
          <w:iCs/>
          <w:sz w:val="24"/>
          <w:szCs w:val="24"/>
        </w:rPr>
        <w:t>FUNDAMENTOS JURÍDICOS DE CONTRATO DE PRESTACIÓN DE SERVICIOS Y ANÁLISIS LEGAL DEL SECTOR</w:t>
      </w:r>
    </w:p>
    <w:p w14:paraId="72F11EFA" w14:textId="77777777" w:rsidR="00051F76" w:rsidRPr="00280C9E" w:rsidRDefault="00051F76" w:rsidP="00051F76">
      <w:pPr>
        <w:jc w:val="both"/>
        <w:rPr>
          <w:rFonts w:ascii="Gotham Narrow Book" w:hAnsi="Gotham Narrow Book" w:cs="Arial"/>
          <w:sz w:val="24"/>
          <w:szCs w:val="24"/>
        </w:rPr>
      </w:pPr>
    </w:p>
    <w:p w14:paraId="1E35E459"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El proceso contractual debe estar ajustado dentro del marco legal aplicable, en sus etapas de planeación, precontractual, contractual y pos contractual. Al igual que el marco legal, debe contener los mínimos requisitos que los posibles oferentes han de cumplir para hacer parte de la selección del oferente adjudicatario y futura contratista que ha de ser objetiva y en general en cumplimiento de los principios de la contratación.</w:t>
      </w:r>
    </w:p>
    <w:p w14:paraId="1485D98A" w14:textId="77777777" w:rsidR="00051F76" w:rsidRPr="00280C9E" w:rsidRDefault="00051F76" w:rsidP="00051F76">
      <w:pPr>
        <w:jc w:val="both"/>
        <w:rPr>
          <w:rFonts w:ascii="Gotham Narrow Book" w:hAnsi="Gotham Narrow Book" w:cs="Arial"/>
          <w:iCs/>
          <w:sz w:val="24"/>
          <w:szCs w:val="24"/>
        </w:rPr>
      </w:pPr>
    </w:p>
    <w:p w14:paraId="6DF7473D"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Conforme el numeral 3° del artículo 32 de la Ley 80 de 1993, son contratos de prestación de servicios:</w:t>
      </w:r>
    </w:p>
    <w:p w14:paraId="4274F3A2" w14:textId="77777777" w:rsidR="00051F76" w:rsidRPr="00280C9E" w:rsidRDefault="00051F76" w:rsidP="00051F76">
      <w:pPr>
        <w:jc w:val="both"/>
        <w:rPr>
          <w:rFonts w:ascii="Gotham Narrow Book" w:hAnsi="Gotham Narrow Book" w:cs="Arial"/>
          <w:iCs/>
          <w:sz w:val="24"/>
          <w:szCs w:val="24"/>
        </w:rPr>
      </w:pPr>
    </w:p>
    <w:p w14:paraId="1BB36D17"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 xml:space="preserve">Son contratos de prestación de servicios los que celebren las entidades estatales para desarrollar actividades relacionadas con la administración o funcionamiento de la entidad. Estos contratos solo podrán celebrarse con personas naturales cuando dichas actividades </w:t>
      </w:r>
      <w:r w:rsidRPr="00280C9E">
        <w:rPr>
          <w:rFonts w:ascii="Gotham Narrow Book" w:hAnsi="Gotham Narrow Book" w:cs="Arial"/>
          <w:iCs/>
          <w:sz w:val="24"/>
          <w:szCs w:val="24"/>
          <w:u w:val="single"/>
        </w:rPr>
        <w:t>no puedan realizarse con personal de planta</w:t>
      </w:r>
      <w:r w:rsidRPr="00280C9E">
        <w:rPr>
          <w:rFonts w:ascii="Gotham Narrow Book" w:hAnsi="Gotham Narrow Book" w:cs="Arial"/>
          <w:iCs/>
          <w:sz w:val="24"/>
          <w:szCs w:val="24"/>
        </w:rPr>
        <w:t xml:space="preserve"> o requieran conocimientos especializados.</w:t>
      </w:r>
    </w:p>
    <w:p w14:paraId="4D6CB9A9" w14:textId="77777777" w:rsidR="00051F76" w:rsidRPr="00280C9E" w:rsidRDefault="00051F76" w:rsidP="00051F76">
      <w:pPr>
        <w:jc w:val="both"/>
        <w:rPr>
          <w:rFonts w:ascii="Gotham Narrow Book" w:hAnsi="Gotham Narrow Book" w:cs="Arial"/>
          <w:iCs/>
          <w:sz w:val="24"/>
          <w:szCs w:val="24"/>
        </w:rPr>
      </w:pPr>
    </w:p>
    <w:p w14:paraId="5F1B6BF9"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u w:val="single"/>
        </w:rPr>
        <w:t>En ningún caso</w:t>
      </w:r>
      <w:r w:rsidRPr="00280C9E">
        <w:rPr>
          <w:rFonts w:ascii="Gotham Narrow Book" w:hAnsi="Gotham Narrow Book" w:cs="Arial"/>
          <w:iCs/>
          <w:sz w:val="24"/>
          <w:szCs w:val="24"/>
        </w:rPr>
        <w:t xml:space="preserve"> estos contratos </w:t>
      </w:r>
      <w:r w:rsidRPr="00280C9E">
        <w:rPr>
          <w:rFonts w:ascii="Gotham Narrow Book" w:hAnsi="Gotham Narrow Book" w:cs="Arial"/>
          <w:iCs/>
          <w:sz w:val="24"/>
          <w:szCs w:val="24"/>
          <w:u w:val="single"/>
        </w:rPr>
        <w:t>generan relación laboral ni prestaciones sociales</w:t>
      </w:r>
      <w:r w:rsidRPr="00280C9E">
        <w:rPr>
          <w:rFonts w:ascii="Gotham Narrow Book" w:hAnsi="Gotham Narrow Book" w:cs="Arial"/>
          <w:iCs/>
          <w:sz w:val="24"/>
          <w:szCs w:val="24"/>
        </w:rPr>
        <w:t xml:space="preserve"> y se celebraran por el término estrictamente indispensable.</w:t>
      </w:r>
    </w:p>
    <w:p w14:paraId="3A0A18A8" w14:textId="77777777" w:rsidR="00051F76" w:rsidRPr="00280C9E" w:rsidRDefault="00051F76" w:rsidP="00051F76">
      <w:pPr>
        <w:jc w:val="both"/>
        <w:rPr>
          <w:rFonts w:ascii="Gotham Narrow Book" w:hAnsi="Gotham Narrow Book" w:cs="Arial"/>
          <w:iCs/>
          <w:sz w:val="24"/>
          <w:szCs w:val="24"/>
        </w:rPr>
      </w:pPr>
    </w:p>
    <w:p w14:paraId="3060BFC5"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b/>
          <w:bCs/>
          <w:iCs/>
          <w:sz w:val="24"/>
          <w:szCs w:val="24"/>
        </w:rPr>
        <w:t xml:space="preserve">Decreto 1082 de 2015 Articulo 2.2.1.2.1.4.9. Contratos de prestación de servicios profesionales y de apoyo a la gestión, o para la ejecución de trabajos artísticos que solo pueden encomendarse a determinadas personas naturales. </w:t>
      </w:r>
      <w:r w:rsidRPr="00280C9E">
        <w:rPr>
          <w:rFonts w:ascii="Gotham Narrow Book" w:hAnsi="Gotham Narrow Book" w:cs="Arial"/>
          <w:iCs/>
          <w:sz w:val="24"/>
          <w:szCs w:val="24"/>
        </w:rPr>
        <w:t>Las Entidades Estatales pueden contratar bajo la modalidad de contratación directa la prestación de servicios profesionales y de apoyo a la gestión con la persona natural o jurídica que este en capacidad de ejecutar el objeto de contrato, siempre y cuando la Entidad Estatal verifique la idoneidad o experiencia requerida y relacionada con el área de que se trate. En este caso, no es necesario que la Entidad Estatal haya obtenido previamente varias ofertas, de lo cual el ordenador de gasto debe dejar constancia escrita.</w:t>
      </w:r>
    </w:p>
    <w:p w14:paraId="0AA9C123" w14:textId="77777777" w:rsidR="00051F76" w:rsidRPr="00280C9E" w:rsidRDefault="00051F76" w:rsidP="00051F76">
      <w:pPr>
        <w:jc w:val="both"/>
        <w:rPr>
          <w:rFonts w:ascii="Gotham Narrow Book" w:hAnsi="Gotham Narrow Book" w:cs="Arial"/>
          <w:iCs/>
          <w:sz w:val="24"/>
          <w:szCs w:val="24"/>
        </w:rPr>
      </w:pPr>
    </w:p>
    <w:p w14:paraId="2D6303A7"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b/>
          <w:bCs/>
          <w:iCs/>
          <w:sz w:val="24"/>
          <w:szCs w:val="24"/>
          <w:u w:val="single"/>
        </w:rPr>
        <w:t>Los servicios profesionales y de apoyo a la gestión</w:t>
      </w:r>
      <w:r w:rsidRPr="00280C9E">
        <w:rPr>
          <w:rFonts w:ascii="Gotham Narrow Book" w:hAnsi="Gotham Narrow Book" w:cs="Arial"/>
          <w:b/>
          <w:bCs/>
          <w:iCs/>
          <w:sz w:val="24"/>
          <w:szCs w:val="24"/>
        </w:rPr>
        <w:t xml:space="preserve"> </w:t>
      </w:r>
      <w:r w:rsidRPr="00280C9E">
        <w:rPr>
          <w:rFonts w:ascii="Gotham Narrow Book" w:hAnsi="Gotham Narrow Book" w:cs="Arial"/>
          <w:iCs/>
          <w:sz w:val="24"/>
          <w:szCs w:val="24"/>
        </w:rPr>
        <w:t>corresponden a aquellos de naturaleza intelectual diferentes a los de consultoría que se derivan del cumplimiento de las funciones de la Entidad Estatal; así como los relacionados con actividades operativas, logísticas, o asistenciales.</w:t>
      </w:r>
    </w:p>
    <w:p w14:paraId="4A8FF063" w14:textId="77777777" w:rsidR="00051F76" w:rsidRPr="00280C9E" w:rsidRDefault="00051F76" w:rsidP="00051F76">
      <w:pPr>
        <w:jc w:val="both"/>
        <w:rPr>
          <w:rFonts w:ascii="Gotham Narrow Book" w:hAnsi="Gotham Narrow Book" w:cs="Arial"/>
          <w:iCs/>
          <w:sz w:val="24"/>
          <w:szCs w:val="24"/>
        </w:rPr>
      </w:pPr>
    </w:p>
    <w:p w14:paraId="0F05F430" w14:textId="77777777" w:rsidR="00051F76" w:rsidRPr="004C6FC1" w:rsidRDefault="00051F76" w:rsidP="00051F76">
      <w:pPr>
        <w:jc w:val="both"/>
        <w:rPr>
          <w:rFonts w:ascii="Arial" w:hAnsi="Arial" w:cs="Arial"/>
          <w:iCs/>
          <w:sz w:val="24"/>
          <w:szCs w:val="24"/>
        </w:rPr>
      </w:pPr>
    </w:p>
    <w:p w14:paraId="72759054"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lastRenderedPageBreak/>
        <w:t>El marco que rige a Educación Superior se encuentra de forma general en la Ley 30 de 1992, la Ley 115 de 1994 y la Ley 749 de 2002; y, de forma específica, en la reglamentación expedida por las autoridades competentes para cada carrera.</w:t>
      </w:r>
    </w:p>
    <w:p w14:paraId="232EDDE1" w14:textId="77777777" w:rsidR="00051F76" w:rsidRPr="00280C9E" w:rsidRDefault="00051F76" w:rsidP="00051F76">
      <w:pPr>
        <w:jc w:val="both"/>
        <w:rPr>
          <w:rFonts w:ascii="Gotham Narrow Book" w:hAnsi="Gotham Narrow Book" w:cs="Arial"/>
          <w:iCs/>
          <w:sz w:val="24"/>
          <w:szCs w:val="24"/>
        </w:rPr>
      </w:pPr>
    </w:p>
    <w:p w14:paraId="5802C1DA"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El artículo 1 de la Ley 30 de 1992, prevé que “la Educación Superior es un proceso, permanente que posibilita el desarrollo de las potencialidades del ser humano de una manera integral, se realiza con posterioridad a la educación media o secundaria i tiene por objeto el pleno desarrollo de los alumnos y su formación académica o profesional”; y otorga, a nivel de Pregrado los títulos de Técnico Profesional, Tecnólogo y Profesional por medio de las Instituciones Técnicas Profesionales, las Instituciones Tecnológicas, las Instituciones Universitarias o Escuelas Tecnológicas legalmente reconocidas.</w:t>
      </w:r>
    </w:p>
    <w:p w14:paraId="7CD39C1D" w14:textId="77777777" w:rsidR="00051F76" w:rsidRPr="00280C9E" w:rsidRDefault="00051F76" w:rsidP="00051F76">
      <w:pPr>
        <w:jc w:val="both"/>
        <w:rPr>
          <w:rFonts w:ascii="Gotham Narrow Book" w:hAnsi="Gotham Narrow Book" w:cs="Arial"/>
          <w:iCs/>
          <w:sz w:val="24"/>
          <w:szCs w:val="24"/>
        </w:rPr>
      </w:pPr>
    </w:p>
    <w:p w14:paraId="5D18EF28"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La formación profesional comprende tareas relacionadas con actividades técnicas que pueden realizarse autónomamente, habilitando para comportar responsabilidades de programación y coordinación.</w:t>
      </w:r>
    </w:p>
    <w:p w14:paraId="209BBDA8" w14:textId="77777777" w:rsidR="00051F76" w:rsidRPr="00280C9E" w:rsidRDefault="00051F76" w:rsidP="00051F76">
      <w:pPr>
        <w:jc w:val="both"/>
        <w:rPr>
          <w:rFonts w:ascii="Gotham Narrow Book" w:hAnsi="Gotham Narrow Book" w:cs="Arial"/>
          <w:iCs/>
          <w:sz w:val="24"/>
          <w:szCs w:val="24"/>
        </w:rPr>
      </w:pPr>
    </w:p>
    <w:p w14:paraId="11C78DA2" w14:textId="77777777" w:rsidR="00051F76" w:rsidRPr="00280C9E" w:rsidRDefault="00051F76" w:rsidP="00051F76">
      <w:pPr>
        <w:jc w:val="both"/>
        <w:rPr>
          <w:rFonts w:ascii="Gotham Narrow Book" w:hAnsi="Gotham Narrow Book" w:cs="Arial"/>
          <w:b/>
          <w:iCs/>
          <w:sz w:val="24"/>
          <w:szCs w:val="24"/>
          <w:u w:val="single"/>
        </w:rPr>
      </w:pPr>
      <w:r w:rsidRPr="00280C9E">
        <w:rPr>
          <w:rFonts w:ascii="Gotham Narrow Book" w:hAnsi="Gotham Narrow Book" w:cs="Arial"/>
          <w:b/>
          <w:iCs/>
          <w:sz w:val="24"/>
          <w:szCs w:val="24"/>
          <w:u w:val="single"/>
        </w:rPr>
        <w:t xml:space="preserve">Servicios de apoyo a la gestión </w:t>
      </w:r>
    </w:p>
    <w:p w14:paraId="2F912AC9" w14:textId="77777777" w:rsidR="00051F76" w:rsidRPr="00280C9E" w:rsidRDefault="00051F76" w:rsidP="00051F76">
      <w:pPr>
        <w:jc w:val="both"/>
        <w:rPr>
          <w:rFonts w:ascii="Gotham Narrow Book" w:hAnsi="Gotham Narrow Book" w:cs="Arial"/>
          <w:iCs/>
          <w:sz w:val="24"/>
          <w:szCs w:val="24"/>
        </w:rPr>
      </w:pPr>
    </w:p>
    <w:p w14:paraId="360BB64B"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Apoyo a la gestión a aquellas personas de naturaleza operativa, logística o asistencial, las actividades de apoyo y complementarias a las tareas propias de la entidad o a las labores que se caracterizan por el predominio de actividades manuales o tareas de simple ejecución realizadas por personas no profesionales ni comerciales.</w:t>
      </w:r>
    </w:p>
    <w:p w14:paraId="7A5D2532" w14:textId="77777777" w:rsidR="00051F76" w:rsidRPr="00280C9E" w:rsidRDefault="00051F76" w:rsidP="00051F76">
      <w:pPr>
        <w:jc w:val="both"/>
        <w:rPr>
          <w:rFonts w:ascii="Gotham Narrow Book" w:hAnsi="Gotham Narrow Book" w:cs="Arial"/>
          <w:iCs/>
          <w:sz w:val="24"/>
          <w:szCs w:val="24"/>
        </w:rPr>
      </w:pPr>
    </w:p>
    <w:p w14:paraId="6268FA14"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En cuanto a las actividades operativas, debe entenderse por estas las que, con carácter ocasional, deban, contratarse para el desarrollo de actividades propias de la entidad por personal no profesional.</w:t>
      </w:r>
    </w:p>
    <w:p w14:paraId="704EC879" w14:textId="77777777" w:rsidR="00051F76" w:rsidRPr="00280C9E" w:rsidRDefault="00051F76" w:rsidP="00051F76">
      <w:pPr>
        <w:jc w:val="both"/>
        <w:rPr>
          <w:rFonts w:ascii="Gotham Narrow Book" w:hAnsi="Gotham Narrow Book" w:cs="Arial"/>
          <w:iCs/>
          <w:sz w:val="24"/>
          <w:szCs w:val="24"/>
        </w:rPr>
      </w:pPr>
    </w:p>
    <w:p w14:paraId="196DC9CA"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En lo que respecta a las actividades logísticas, son aquellas que emplean un conjunto de medios y métodos necesarios para llevar a cabo la organización de un servicio o evento específico.</w:t>
      </w:r>
    </w:p>
    <w:p w14:paraId="23E2F95D" w14:textId="77777777" w:rsidR="00051F76" w:rsidRPr="00280C9E" w:rsidRDefault="00051F76" w:rsidP="00051F76">
      <w:pPr>
        <w:jc w:val="both"/>
        <w:rPr>
          <w:rFonts w:ascii="Gotham Narrow Book" w:hAnsi="Gotham Narrow Book" w:cs="Arial"/>
          <w:iCs/>
          <w:sz w:val="24"/>
          <w:szCs w:val="24"/>
        </w:rPr>
      </w:pPr>
    </w:p>
    <w:p w14:paraId="55853A5A"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Para la determinación del servicio a contratar se requiere realizar un análisis cuidadoso de las actividades, obligaciones a realizar o estén asignadas al personal de planta para lo cual se debe obtener la certificación de talento humano que así lo determine, y si están asignadas a personal de planta de terminar que el personal existente no es suficiente, no está en capacidad de atender la función por volumen y la necesidad de desarrollar actividades simultaneas e inaplazables.</w:t>
      </w:r>
    </w:p>
    <w:p w14:paraId="731C792A" w14:textId="77777777" w:rsidR="00051F76" w:rsidRPr="00280C9E" w:rsidRDefault="00051F76" w:rsidP="00051F76">
      <w:pPr>
        <w:jc w:val="both"/>
        <w:rPr>
          <w:rFonts w:ascii="Gotham Narrow Book" w:hAnsi="Gotham Narrow Book" w:cs="Arial"/>
          <w:iCs/>
          <w:sz w:val="24"/>
          <w:szCs w:val="24"/>
        </w:rPr>
      </w:pPr>
    </w:p>
    <w:p w14:paraId="266144BC" w14:textId="77777777" w:rsidR="00051F76" w:rsidRPr="00280C9E" w:rsidRDefault="00051F76" w:rsidP="00051F76">
      <w:pPr>
        <w:jc w:val="both"/>
        <w:rPr>
          <w:rFonts w:ascii="Gotham Narrow Book" w:hAnsi="Gotham Narrow Book" w:cs="Arial"/>
          <w:iCs/>
          <w:sz w:val="24"/>
          <w:szCs w:val="24"/>
        </w:rPr>
      </w:pPr>
    </w:p>
    <w:p w14:paraId="7C96992A" w14:textId="77777777" w:rsidR="00051F76" w:rsidRPr="00280C9E" w:rsidRDefault="00051F76" w:rsidP="00051F76">
      <w:pPr>
        <w:jc w:val="both"/>
        <w:rPr>
          <w:rFonts w:ascii="Gotham Narrow Book" w:hAnsi="Gotham Narrow Book" w:cs="Arial"/>
          <w:iCs/>
          <w:sz w:val="24"/>
          <w:szCs w:val="24"/>
        </w:rPr>
      </w:pPr>
    </w:p>
    <w:p w14:paraId="387EDB4A" w14:textId="77777777" w:rsidR="00051F76" w:rsidRPr="00280C9E" w:rsidRDefault="00051F76" w:rsidP="00051F76">
      <w:pPr>
        <w:jc w:val="both"/>
        <w:rPr>
          <w:rFonts w:ascii="Gotham Narrow Book" w:hAnsi="Gotham Narrow Book" w:cs="Arial"/>
          <w:b/>
          <w:iCs/>
          <w:sz w:val="24"/>
          <w:szCs w:val="24"/>
          <w:u w:val="single"/>
        </w:rPr>
      </w:pPr>
      <w:r w:rsidRPr="00280C9E">
        <w:rPr>
          <w:rFonts w:ascii="Gotham Narrow Book" w:hAnsi="Gotham Narrow Book" w:cs="Arial"/>
          <w:b/>
          <w:iCs/>
          <w:sz w:val="24"/>
          <w:szCs w:val="24"/>
          <w:u w:val="single"/>
        </w:rPr>
        <w:t>En razón a lo anterior en el caso que nos ocupa para la contratación de los servicios se tendrá en cuenta que si se trata de persona natural debe cumplir el siguiente perfil del profesional:</w:t>
      </w:r>
    </w:p>
    <w:p w14:paraId="75AF899C" w14:textId="77777777" w:rsidR="00051F76" w:rsidRPr="00280C9E" w:rsidRDefault="00051F76" w:rsidP="00051F76">
      <w:pPr>
        <w:jc w:val="both"/>
        <w:rPr>
          <w:rFonts w:ascii="Gotham Narrow Book" w:hAnsi="Gotham Narrow Book" w:cs="Arial"/>
          <w:b/>
          <w:iCs/>
          <w:sz w:val="24"/>
          <w:szCs w:val="24"/>
          <w:u w:val="single"/>
        </w:rPr>
      </w:pPr>
    </w:p>
    <w:p w14:paraId="6A3F1CCE" w14:textId="34AAC94B" w:rsidR="00051F76" w:rsidRPr="00F34272" w:rsidRDefault="00A14E4B" w:rsidP="00051F76">
      <w:pPr>
        <w:jc w:val="both"/>
        <w:rPr>
          <w:rFonts w:ascii="Gotham Narrow Book" w:hAnsi="Gotham Narrow Book" w:cs="Arial"/>
          <w:iCs/>
          <w:sz w:val="24"/>
          <w:szCs w:val="24"/>
        </w:rPr>
      </w:pPr>
      <w:r w:rsidRPr="00A14E4B">
        <w:rPr>
          <w:rFonts w:ascii="Gotham Narrow Book" w:hAnsi="Gotham Narrow Book" w:cs="Arial"/>
          <w:iCs/>
          <w:sz w:val="24"/>
          <w:szCs w:val="24"/>
        </w:rPr>
        <w:t>Profesional en el área de INGENIERÍA CIVIL, con experiencia profesional entre dos (2) y cinco (5) años</w:t>
      </w:r>
      <w:r w:rsidR="00051F76" w:rsidRPr="00A14E4B">
        <w:rPr>
          <w:rFonts w:ascii="Gotham Narrow Book" w:hAnsi="Gotham Narrow Book" w:cs="Arial"/>
          <w:iCs/>
          <w:sz w:val="24"/>
          <w:szCs w:val="24"/>
        </w:rPr>
        <w:t>.</w:t>
      </w:r>
    </w:p>
    <w:p w14:paraId="124103D9" w14:textId="77777777" w:rsidR="00051F76" w:rsidRPr="00280C9E" w:rsidRDefault="00051F76" w:rsidP="00051F76">
      <w:pPr>
        <w:jc w:val="both"/>
        <w:rPr>
          <w:rFonts w:ascii="Gotham Narrow Book" w:hAnsi="Gotham Narrow Book" w:cs="Arial"/>
          <w:iCs/>
          <w:sz w:val="24"/>
          <w:szCs w:val="24"/>
        </w:rPr>
      </w:pPr>
    </w:p>
    <w:p w14:paraId="633D5CB8"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b/>
          <w:iCs/>
          <w:sz w:val="24"/>
          <w:szCs w:val="24"/>
        </w:rPr>
        <w:t xml:space="preserve">Según lo dispuesto en el DECRETO 785 DE  2005 Articulo 11. </w:t>
      </w:r>
      <w:r w:rsidRPr="00280C9E">
        <w:rPr>
          <w:rFonts w:ascii="Gotham Narrow Book" w:hAnsi="Gotham Narrow Book" w:cs="Arial"/>
          <w:iCs/>
          <w:sz w:val="24"/>
          <w:szCs w:val="24"/>
        </w:rPr>
        <w:t>Experiencia. Se entiende por experiencia los conocimientos, las habilidades y las destrezas adquiridas o desarrolladas mediante el ejercicio de una profesión, arte u oficio.</w:t>
      </w:r>
    </w:p>
    <w:p w14:paraId="441AE439" w14:textId="77777777" w:rsidR="00051F76" w:rsidRPr="00280C9E" w:rsidRDefault="00051F76" w:rsidP="00051F76">
      <w:pPr>
        <w:jc w:val="both"/>
        <w:rPr>
          <w:rFonts w:ascii="Gotham Narrow Book" w:hAnsi="Gotham Narrow Book" w:cs="Arial"/>
          <w:iCs/>
          <w:sz w:val="24"/>
          <w:szCs w:val="24"/>
        </w:rPr>
      </w:pPr>
    </w:p>
    <w:p w14:paraId="56B22F54"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b/>
          <w:iCs/>
          <w:sz w:val="24"/>
          <w:szCs w:val="24"/>
          <w:u w:val="single"/>
        </w:rPr>
        <w:t xml:space="preserve">Experiencia Profesional. </w:t>
      </w:r>
      <w:r w:rsidRPr="00280C9E">
        <w:rPr>
          <w:rFonts w:ascii="Gotham Narrow Book" w:hAnsi="Gotham Narrow Book" w:cs="Arial"/>
          <w:iCs/>
          <w:sz w:val="24"/>
          <w:szCs w:val="24"/>
        </w:rPr>
        <w:t>Es la adquirida a partir de la terminación y aprobación de todas las materias que conforman el pensum académico de la respectiva formación profesional, tecnológica o técnica profesional, en el ejercicio de las actividades propias de la profesión o disciplina exigida para el desempeño del empleo.</w:t>
      </w:r>
    </w:p>
    <w:p w14:paraId="0CCE9471" w14:textId="77777777" w:rsidR="00051F76" w:rsidRPr="00280C9E" w:rsidRDefault="00051F76" w:rsidP="00051F76">
      <w:pPr>
        <w:jc w:val="both"/>
        <w:rPr>
          <w:rFonts w:ascii="Gotham Narrow Book" w:hAnsi="Gotham Narrow Book" w:cs="Arial"/>
          <w:iCs/>
          <w:sz w:val="24"/>
          <w:szCs w:val="24"/>
        </w:rPr>
      </w:pPr>
    </w:p>
    <w:p w14:paraId="6C216E3E" w14:textId="58F5A8F7" w:rsidR="00051F76" w:rsidRPr="00280C9E" w:rsidRDefault="0091703A" w:rsidP="00051F76">
      <w:pPr>
        <w:jc w:val="both"/>
        <w:rPr>
          <w:rFonts w:ascii="Gotham Narrow Book" w:hAnsi="Gotham Narrow Book" w:cs="Arial"/>
          <w:iCs/>
          <w:sz w:val="24"/>
          <w:szCs w:val="24"/>
        </w:rPr>
      </w:pPr>
      <w:r w:rsidRPr="00280C9E">
        <w:rPr>
          <w:rFonts w:ascii="Gotham Narrow Book" w:hAnsi="Gotham Narrow Book" w:cs="Arial"/>
          <w:b/>
          <w:iCs/>
          <w:sz w:val="24"/>
          <w:szCs w:val="24"/>
        </w:rPr>
        <w:t>De acuerdo con el</w:t>
      </w:r>
      <w:r w:rsidR="00051F76" w:rsidRPr="00280C9E">
        <w:rPr>
          <w:rFonts w:ascii="Gotham Narrow Book" w:hAnsi="Gotham Narrow Book" w:cs="Arial"/>
          <w:b/>
          <w:iCs/>
          <w:sz w:val="24"/>
          <w:szCs w:val="24"/>
        </w:rPr>
        <w:t xml:space="preserve"> artículo 229 respecto de la experiencia profesional del decreto 019 de 2012 es necesario tener en cuenta que,</w:t>
      </w:r>
      <w:r w:rsidR="00051F76" w:rsidRPr="00280C9E">
        <w:rPr>
          <w:rFonts w:ascii="Gotham Narrow Book" w:hAnsi="Gotham Narrow Book" w:cs="Arial"/>
          <w:iCs/>
          <w:sz w:val="24"/>
          <w:szCs w:val="24"/>
        </w:rPr>
        <w:t xml:space="preserve"> para el ejercicio de las diferentes profesiones acreditadas por el Ministerio de Educación Nacional, la experiencia profesional se computara a partir de la terminación y aprobación del pensum académico de educación superior.</w:t>
      </w:r>
    </w:p>
    <w:p w14:paraId="598F2D65" w14:textId="77777777" w:rsidR="00051F76" w:rsidRPr="00280C9E" w:rsidRDefault="00051F76" w:rsidP="00051F76">
      <w:pPr>
        <w:jc w:val="both"/>
        <w:rPr>
          <w:rFonts w:ascii="Gotham Narrow Book" w:hAnsi="Gotham Narrow Book" w:cs="Arial"/>
          <w:iCs/>
          <w:sz w:val="24"/>
          <w:szCs w:val="24"/>
        </w:rPr>
      </w:pPr>
    </w:p>
    <w:p w14:paraId="64CD52AE"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Se exceptúan de esta condición las profesiones relacionadas con el sistema de seguridad social en salud en las cuales la experiencia profesional se computará a partir de la inscripción o registro profesional.</w:t>
      </w:r>
    </w:p>
    <w:p w14:paraId="33E9D8FE" w14:textId="77777777" w:rsidR="00051F76" w:rsidRPr="00280C9E" w:rsidRDefault="00051F76" w:rsidP="00051F76">
      <w:pPr>
        <w:jc w:val="both"/>
        <w:rPr>
          <w:rFonts w:ascii="Gotham Narrow Book" w:hAnsi="Gotham Narrow Book" w:cs="Arial"/>
          <w:iCs/>
          <w:sz w:val="24"/>
          <w:szCs w:val="24"/>
        </w:rPr>
      </w:pPr>
    </w:p>
    <w:p w14:paraId="2D3664D0"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b/>
          <w:iCs/>
          <w:sz w:val="24"/>
          <w:szCs w:val="24"/>
          <w:u w:val="single"/>
        </w:rPr>
        <w:t>Experiencia Relacionada.</w:t>
      </w:r>
      <w:r w:rsidRPr="00280C9E">
        <w:rPr>
          <w:rFonts w:ascii="Gotham Narrow Book" w:hAnsi="Gotham Narrow Book" w:cs="Arial"/>
          <w:iCs/>
          <w:sz w:val="24"/>
          <w:szCs w:val="24"/>
        </w:rPr>
        <w:t xml:space="preserve"> Es la adquirida en el ejercicio de empleos que tengan funciones similares a las del cargo a proveer o en una determinada área de trabajo o área de la profesión, ocupación, arte u oficio. </w:t>
      </w:r>
    </w:p>
    <w:p w14:paraId="1AC63F8E" w14:textId="77777777" w:rsidR="00051F76" w:rsidRPr="00280C9E" w:rsidRDefault="00051F76" w:rsidP="00051F76">
      <w:pPr>
        <w:jc w:val="both"/>
        <w:rPr>
          <w:rFonts w:ascii="Gotham Narrow Book" w:hAnsi="Gotham Narrow Book" w:cs="Arial"/>
          <w:iCs/>
          <w:sz w:val="24"/>
          <w:szCs w:val="24"/>
        </w:rPr>
      </w:pPr>
    </w:p>
    <w:p w14:paraId="4280E2B5"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b/>
          <w:iCs/>
          <w:sz w:val="24"/>
          <w:szCs w:val="24"/>
          <w:u w:val="single"/>
        </w:rPr>
        <w:t xml:space="preserve">Experiencia laboral. </w:t>
      </w:r>
      <w:r w:rsidRPr="00280C9E">
        <w:rPr>
          <w:rFonts w:ascii="Gotham Narrow Book" w:hAnsi="Gotham Narrow Book" w:cs="Arial"/>
          <w:iCs/>
          <w:sz w:val="24"/>
          <w:szCs w:val="24"/>
        </w:rPr>
        <w:t xml:space="preserve"> Es la adquirida con el ejercicio de cualquier empleo, ocupación, arte u oficio.</w:t>
      </w:r>
    </w:p>
    <w:p w14:paraId="65861577" w14:textId="77777777" w:rsidR="00051F76" w:rsidRPr="00280C9E" w:rsidRDefault="00051F76" w:rsidP="00051F76">
      <w:pPr>
        <w:jc w:val="both"/>
        <w:rPr>
          <w:rFonts w:ascii="Gotham Narrow Book" w:hAnsi="Gotham Narrow Book" w:cs="Arial"/>
          <w:iCs/>
          <w:sz w:val="24"/>
          <w:szCs w:val="24"/>
        </w:rPr>
      </w:pPr>
    </w:p>
    <w:p w14:paraId="63F25CA8"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b/>
          <w:iCs/>
          <w:sz w:val="24"/>
          <w:szCs w:val="24"/>
        </w:rPr>
        <w:t>Artículo 12.</w:t>
      </w:r>
      <w:r w:rsidRPr="00280C9E">
        <w:rPr>
          <w:rFonts w:ascii="Gotham Narrow Book" w:hAnsi="Gotham Narrow Book" w:cs="Arial"/>
          <w:iCs/>
          <w:sz w:val="24"/>
          <w:szCs w:val="24"/>
        </w:rPr>
        <w:t xml:space="preserve"> Certificación de la experiencia. La experiencia se acreditará mediante la presentación de constancias escritas, expedidas por la autoridad competente de las respectivas instituciones oficiales o privadas. Cuando el interesado haya ejercido su profesión o actividad en forma independiente, la experiencia se acreditará mediante declaración del mismo.</w:t>
      </w:r>
    </w:p>
    <w:p w14:paraId="63D97E7B" w14:textId="77777777" w:rsidR="00051F76" w:rsidRPr="00280C9E" w:rsidRDefault="00051F76" w:rsidP="00051F76">
      <w:pPr>
        <w:jc w:val="both"/>
        <w:rPr>
          <w:rFonts w:ascii="Gotham Narrow Book" w:hAnsi="Gotham Narrow Book" w:cs="Arial"/>
          <w:iCs/>
          <w:sz w:val="24"/>
          <w:szCs w:val="24"/>
        </w:rPr>
      </w:pPr>
    </w:p>
    <w:p w14:paraId="29D632A4"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lastRenderedPageBreak/>
        <w:t>Las certificaciones de experiencia deberán contener, como mínimo, los siguientes datos:</w:t>
      </w:r>
    </w:p>
    <w:p w14:paraId="19617E05" w14:textId="77777777" w:rsidR="00051F76" w:rsidRPr="00280C9E" w:rsidRDefault="00051F76" w:rsidP="00051F76">
      <w:pPr>
        <w:jc w:val="both"/>
        <w:rPr>
          <w:rFonts w:ascii="Gotham Narrow Book" w:hAnsi="Gotham Narrow Book" w:cs="Arial"/>
          <w:iCs/>
          <w:sz w:val="24"/>
          <w:szCs w:val="24"/>
        </w:rPr>
      </w:pPr>
    </w:p>
    <w:p w14:paraId="4C2C4162"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12.1. Nombre o razón social de la entidad o empresa.</w:t>
      </w:r>
    </w:p>
    <w:p w14:paraId="58D535F3"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12.2. Tiempo de servicio.</w:t>
      </w:r>
    </w:p>
    <w:p w14:paraId="068393F5"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12.3. Relación de funciones desempeñadas.</w:t>
      </w:r>
    </w:p>
    <w:p w14:paraId="00CFC7F8" w14:textId="77777777" w:rsidR="00051F76" w:rsidRPr="00280C9E" w:rsidRDefault="00051F76" w:rsidP="00051F76">
      <w:pPr>
        <w:jc w:val="both"/>
        <w:rPr>
          <w:rFonts w:ascii="Gotham Narrow Book" w:hAnsi="Gotham Narrow Book" w:cs="Arial"/>
          <w:iCs/>
          <w:sz w:val="24"/>
          <w:szCs w:val="24"/>
        </w:rPr>
      </w:pPr>
    </w:p>
    <w:p w14:paraId="3E371DC8"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 xml:space="preserve">NOTA: Para las convocatorias públicas, téngase en cuenta para los requisitos del equipo de apoyo los anteriores requerimientos.   </w:t>
      </w:r>
    </w:p>
    <w:p w14:paraId="637E4D55" w14:textId="77777777" w:rsidR="00051F76" w:rsidRPr="00280C9E" w:rsidRDefault="00051F76" w:rsidP="00051F76">
      <w:pPr>
        <w:jc w:val="both"/>
        <w:rPr>
          <w:rFonts w:ascii="Gotham Narrow Book" w:hAnsi="Gotham Narrow Book" w:cs="Arial"/>
          <w:iCs/>
          <w:sz w:val="24"/>
          <w:szCs w:val="24"/>
        </w:rPr>
      </w:pPr>
    </w:p>
    <w:p w14:paraId="1413C578" w14:textId="7FD00982" w:rsidR="00051F76" w:rsidRDefault="00051F76" w:rsidP="00051F76">
      <w:pPr>
        <w:jc w:val="both"/>
        <w:rPr>
          <w:rFonts w:ascii="Gotham Narrow Book" w:hAnsi="Gotham Narrow Book" w:cs="Arial"/>
          <w:b/>
          <w:sz w:val="24"/>
          <w:szCs w:val="24"/>
        </w:rPr>
      </w:pPr>
      <w:r w:rsidRPr="00A14E4B">
        <w:rPr>
          <w:rFonts w:ascii="Gotham Narrow Book" w:hAnsi="Gotham Narrow Book" w:cs="Arial"/>
          <w:b/>
          <w:sz w:val="24"/>
          <w:szCs w:val="24"/>
        </w:rPr>
        <w:t xml:space="preserve">Para contratar: </w:t>
      </w:r>
      <w:r w:rsidR="0017144A" w:rsidRPr="000A11BB">
        <w:rPr>
          <w:rFonts w:ascii="Gotham Narrow Book" w:hAnsi="Gotham Narrow Book" w:cs="Arial"/>
          <w:b/>
          <w:sz w:val="24"/>
          <w:szCs w:val="24"/>
        </w:rPr>
        <w:t xml:space="preserve">PRESTACIÓN DE SERVICIOS PROFESIONALES DE </w:t>
      </w:r>
      <w:r w:rsidR="0017144A" w:rsidRPr="000A11BB">
        <w:rPr>
          <w:rFonts w:ascii="Gotham Narrow Book" w:hAnsi="Gotham Narrow Book"/>
          <w:b/>
          <w:sz w:val="24"/>
          <w:szCs w:val="24"/>
        </w:rPr>
        <w:t>INGENIERÍA CIVIL</w:t>
      </w:r>
      <w:r w:rsidR="0017144A" w:rsidRPr="000A11BB">
        <w:rPr>
          <w:rFonts w:ascii="Gotham Narrow Book" w:hAnsi="Gotham Narrow Book" w:cs="Arial"/>
          <w:b/>
          <w:sz w:val="24"/>
          <w:szCs w:val="24"/>
        </w:rPr>
        <w:t xml:space="preserve"> EN LA OFICINA DE CONTROL INTERNO DEL ICCU, PARA EL DESARROLLO DE ACTIVIDADES DE CONSULTORIA, SEGUIMIENTO Y EVALUACIÓN DESDE EL COMPONENTE TÉCNICO DE LAS ACTIVIDADES APROBADAS EN EL PLAN ANUAL DE AUDITORÍA, EN CUMPLIMIENTO DE LA LEY 87 DE 1993 Y EL DECRETO 648 DE 2017.</w:t>
      </w:r>
    </w:p>
    <w:p w14:paraId="518EB2BA" w14:textId="77777777" w:rsidR="0017144A" w:rsidRPr="00D766DA" w:rsidRDefault="0017144A" w:rsidP="00051F76">
      <w:pPr>
        <w:jc w:val="both"/>
        <w:rPr>
          <w:rFonts w:ascii="Gotham Narrow Book" w:hAnsi="Gotham Narrow Book" w:cs="Arial"/>
          <w:b/>
          <w:sz w:val="24"/>
          <w:szCs w:val="24"/>
        </w:rPr>
      </w:pPr>
    </w:p>
    <w:p w14:paraId="7B4F0C9F" w14:textId="77777777" w:rsidR="00A14E4B" w:rsidRPr="00182D1B" w:rsidRDefault="00A14E4B" w:rsidP="00A14E4B">
      <w:pPr>
        <w:jc w:val="both"/>
        <w:rPr>
          <w:rFonts w:ascii="Arial" w:hAnsi="Arial" w:cs="Arial"/>
          <w:iCs/>
          <w:sz w:val="22"/>
          <w:szCs w:val="22"/>
        </w:rPr>
      </w:pPr>
      <w:r w:rsidRPr="00BE26DC">
        <w:rPr>
          <w:rFonts w:ascii="Arial" w:hAnsi="Arial" w:cs="Arial"/>
          <w:iCs/>
          <w:sz w:val="22"/>
          <w:szCs w:val="22"/>
        </w:rPr>
        <w:t xml:space="preserve">Profesional en el área de </w:t>
      </w:r>
      <w:r w:rsidRPr="00BE26DC">
        <w:rPr>
          <w:rFonts w:ascii="Arial" w:hAnsi="Arial" w:cs="Arial"/>
          <w:b/>
          <w:bCs/>
          <w:iCs/>
          <w:sz w:val="22"/>
          <w:szCs w:val="22"/>
        </w:rPr>
        <w:t>INGENIERÍA CIVIL</w:t>
      </w:r>
      <w:r w:rsidRPr="00BE26DC">
        <w:rPr>
          <w:rFonts w:ascii="Arial" w:hAnsi="Arial" w:cs="Arial"/>
          <w:iCs/>
          <w:sz w:val="22"/>
          <w:szCs w:val="22"/>
        </w:rPr>
        <w:t>, con experiencia profesional entre dos (2) y cinco (5) años.</w:t>
      </w:r>
      <w:r w:rsidRPr="00182D1B">
        <w:rPr>
          <w:rFonts w:ascii="Arial" w:hAnsi="Arial" w:cs="Arial"/>
          <w:iCs/>
          <w:sz w:val="22"/>
          <w:szCs w:val="22"/>
        </w:rPr>
        <w:t xml:space="preserve"> </w:t>
      </w:r>
    </w:p>
    <w:p w14:paraId="5C8CE889" w14:textId="77777777" w:rsidR="00051F76" w:rsidRPr="00D766DA" w:rsidRDefault="00051F76" w:rsidP="00051F76">
      <w:pPr>
        <w:jc w:val="both"/>
        <w:rPr>
          <w:rFonts w:ascii="Gotham Narrow Book" w:hAnsi="Gotham Narrow Book" w:cs="Arial"/>
          <w:bCs/>
          <w:sz w:val="24"/>
          <w:szCs w:val="24"/>
        </w:rPr>
      </w:pPr>
    </w:p>
    <w:p w14:paraId="24C1A99C"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Tratándose de personas jurídicas se procederá a verificar que el objeto social le permita ejecutar el contrato, que la firma posea la experiencia y cuente con personas idóneas para la ejecución del contrato, para tal efecto se analizará el certificado de existencia y representación legal, acompañado de las certificaciones de experiencia y la idoneidad de las personas para la ejecución del contrato.</w:t>
      </w:r>
    </w:p>
    <w:p w14:paraId="34949758" w14:textId="77777777" w:rsidR="00051F76" w:rsidRPr="00280C9E" w:rsidRDefault="00051F76" w:rsidP="00051F76">
      <w:pPr>
        <w:jc w:val="both"/>
        <w:rPr>
          <w:rFonts w:ascii="Gotham Narrow Book" w:hAnsi="Gotham Narrow Book" w:cs="Arial"/>
          <w:b/>
          <w:iCs/>
          <w:sz w:val="24"/>
          <w:szCs w:val="24"/>
        </w:rPr>
      </w:pPr>
    </w:p>
    <w:p w14:paraId="437EE45C"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Las personas jurídicas acreditan su capacidad jurídica con el certificado de existencia y representación legal expedido por la cámara de comercio de su domicilio, el cual debe haber sido expedido dentro de los treinta (30) días anteriores a la fecha de presentación o por la entidad que tenga la competencia para expedir dicho certificado.</w:t>
      </w:r>
    </w:p>
    <w:p w14:paraId="760B6BA5" w14:textId="77777777" w:rsidR="00051F76" w:rsidRPr="00280C9E" w:rsidRDefault="00051F76" w:rsidP="00051F76">
      <w:pPr>
        <w:jc w:val="both"/>
        <w:rPr>
          <w:rFonts w:ascii="Gotham Narrow Book" w:hAnsi="Gotham Narrow Book" w:cs="Arial"/>
          <w:iCs/>
          <w:sz w:val="24"/>
          <w:szCs w:val="24"/>
        </w:rPr>
      </w:pPr>
    </w:p>
    <w:p w14:paraId="2F2D8B0F"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La Entidad Estatal debe verificar la capacidad jurídica de una persona jurídica revisando los siguientes aspectos:</w:t>
      </w:r>
    </w:p>
    <w:p w14:paraId="013C8A81" w14:textId="77777777" w:rsidR="00051F76" w:rsidRPr="00280C9E" w:rsidRDefault="00051F76" w:rsidP="00051F76">
      <w:pPr>
        <w:jc w:val="both"/>
        <w:rPr>
          <w:rFonts w:ascii="Gotham Narrow Book" w:hAnsi="Gotham Narrow Book" w:cs="Arial"/>
          <w:iCs/>
          <w:sz w:val="24"/>
          <w:szCs w:val="24"/>
        </w:rPr>
      </w:pPr>
    </w:p>
    <w:p w14:paraId="0A9A385B" w14:textId="77777777" w:rsidR="00051F76" w:rsidRPr="00280C9E" w:rsidRDefault="00051F76" w:rsidP="00051F76">
      <w:pPr>
        <w:pStyle w:val="Prrafodelista"/>
        <w:numPr>
          <w:ilvl w:val="0"/>
          <w:numId w:val="21"/>
        </w:numPr>
        <w:jc w:val="both"/>
        <w:rPr>
          <w:rFonts w:ascii="Gotham Narrow Book" w:hAnsi="Gotham Narrow Book" w:cs="Arial"/>
          <w:iCs/>
          <w:sz w:val="24"/>
          <w:szCs w:val="24"/>
        </w:rPr>
      </w:pPr>
      <w:r w:rsidRPr="00280C9E">
        <w:rPr>
          <w:rFonts w:ascii="Gotham Narrow Book" w:hAnsi="Gotham Narrow Book" w:cs="Arial"/>
          <w:iCs/>
          <w:sz w:val="24"/>
          <w:szCs w:val="24"/>
        </w:rPr>
        <w:t xml:space="preserve">El objeto social de la persona jurídica para efectos de verificar que este autorizada para cumplir con el objeto del contrato. El objeto social es transcrito en los certificados de existencia y representación legal. </w:t>
      </w:r>
    </w:p>
    <w:p w14:paraId="5970A518" w14:textId="77777777" w:rsidR="00051F76" w:rsidRPr="00280C9E" w:rsidRDefault="00051F76" w:rsidP="00051F76">
      <w:pPr>
        <w:pStyle w:val="Prrafodelista"/>
        <w:ind w:left="284"/>
        <w:jc w:val="both"/>
        <w:rPr>
          <w:rFonts w:ascii="Gotham Narrow Book" w:hAnsi="Gotham Narrow Book" w:cs="Arial"/>
          <w:iCs/>
          <w:sz w:val="24"/>
          <w:szCs w:val="24"/>
        </w:rPr>
      </w:pPr>
    </w:p>
    <w:p w14:paraId="517A6B3D" w14:textId="77777777" w:rsidR="00051F76" w:rsidRPr="00280C9E" w:rsidRDefault="00051F76" w:rsidP="00051F76">
      <w:pPr>
        <w:pStyle w:val="Prrafodelista"/>
        <w:numPr>
          <w:ilvl w:val="0"/>
          <w:numId w:val="21"/>
        </w:numPr>
        <w:jc w:val="both"/>
        <w:rPr>
          <w:rFonts w:ascii="Gotham Narrow Book" w:hAnsi="Gotham Narrow Book" w:cs="Arial"/>
          <w:iCs/>
          <w:sz w:val="24"/>
          <w:szCs w:val="24"/>
        </w:rPr>
      </w:pPr>
      <w:r w:rsidRPr="00280C9E">
        <w:rPr>
          <w:rFonts w:ascii="Gotham Narrow Book" w:hAnsi="Gotham Narrow Book" w:cs="Arial"/>
          <w:iCs/>
          <w:sz w:val="24"/>
          <w:szCs w:val="24"/>
        </w:rPr>
        <w:lastRenderedPageBreak/>
        <w:t>La calidad de representante legal de quien suscribe la oferta, lo cual se verifica con la inscripción del representante legal en el certificado de existencia y representación legal.</w:t>
      </w:r>
    </w:p>
    <w:p w14:paraId="644E4102" w14:textId="77777777" w:rsidR="00051F76" w:rsidRPr="00280C9E" w:rsidRDefault="00051F76" w:rsidP="00051F76">
      <w:pPr>
        <w:pStyle w:val="Prrafodelista"/>
        <w:jc w:val="both"/>
        <w:rPr>
          <w:rFonts w:ascii="Gotham Narrow Book" w:hAnsi="Gotham Narrow Book" w:cs="Arial"/>
          <w:iCs/>
          <w:sz w:val="24"/>
          <w:szCs w:val="24"/>
        </w:rPr>
      </w:pPr>
    </w:p>
    <w:p w14:paraId="2920CD3C" w14:textId="77777777" w:rsidR="00051F76" w:rsidRPr="00280C9E" w:rsidRDefault="00051F76" w:rsidP="00051F76">
      <w:pPr>
        <w:pStyle w:val="Prrafodelista"/>
        <w:numPr>
          <w:ilvl w:val="0"/>
          <w:numId w:val="21"/>
        </w:numPr>
        <w:jc w:val="both"/>
        <w:rPr>
          <w:rFonts w:ascii="Gotham Narrow Book" w:hAnsi="Gotham Narrow Book" w:cs="Arial"/>
          <w:iCs/>
          <w:sz w:val="24"/>
          <w:szCs w:val="24"/>
        </w:rPr>
      </w:pPr>
      <w:r w:rsidRPr="00280C9E">
        <w:rPr>
          <w:rFonts w:ascii="Gotham Narrow Book" w:hAnsi="Gotham Narrow Book" w:cs="Arial"/>
          <w:iCs/>
          <w:sz w:val="24"/>
          <w:szCs w:val="24"/>
        </w:rPr>
        <w:t>Las facultades del representante legal de la persona jurídica para presentar la oferta y obligar a la persona jurídica a cumplir con el objeto del contrato, lo cual se verifica con la inscripción del representante legal en el certificado de existencia y representación legal.</w:t>
      </w:r>
    </w:p>
    <w:p w14:paraId="6A6E32AA" w14:textId="77777777" w:rsidR="00051F76" w:rsidRPr="00280C9E" w:rsidRDefault="00051F76" w:rsidP="00051F76">
      <w:pPr>
        <w:pStyle w:val="Prrafodelista"/>
        <w:jc w:val="both"/>
        <w:rPr>
          <w:rFonts w:ascii="Gotham Narrow Book" w:hAnsi="Gotham Narrow Book" w:cs="Arial"/>
          <w:iCs/>
          <w:sz w:val="24"/>
          <w:szCs w:val="24"/>
        </w:rPr>
      </w:pPr>
    </w:p>
    <w:p w14:paraId="209A829F" w14:textId="77777777" w:rsidR="00051F76" w:rsidRPr="00280C9E" w:rsidRDefault="00051F76" w:rsidP="00051F76">
      <w:pPr>
        <w:pStyle w:val="Prrafodelista"/>
        <w:numPr>
          <w:ilvl w:val="0"/>
          <w:numId w:val="21"/>
        </w:numPr>
        <w:jc w:val="both"/>
        <w:rPr>
          <w:rFonts w:ascii="Gotham Narrow Book" w:hAnsi="Gotham Narrow Book" w:cs="Arial"/>
          <w:iCs/>
          <w:sz w:val="24"/>
          <w:szCs w:val="24"/>
        </w:rPr>
      </w:pPr>
      <w:r w:rsidRPr="00280C9E">
        <w:rPr>
          <w:rFonts w:ascii="Gotham Narrow Book" w:hAnsi="Gotham Narrow Book" w:cs="Arial"/>
          <w:iCs/>
          <w:sz w:val="24"/>
          <w:szCs w:val="24"/>
        </w:rPr>
        <w:t>La ausencia de inhabilidades, incompatibilidades o prohibiciones de la persona jurídica para contratar con el Estado. Este requisito lo debe verificar la Entidad Estatal con la presentación de una declaración de la persona jurídica en la cual esta certifique que ni la persona jurídica ni su representante legal están incursos en inhabilidades, incompatibilidades o prohibiciones. Adicionalmente la Entidad Estatal debe consultar los sistemas de información de la Procuraduría General de la Nación y la Contraloría General de la República.</w:t>
      </w:r>
    </w:p>
    <w:p w14:paraId="6291BF96" w14:textId="77777777" w:rsidR="00051F76" w:rsidRPr="00280C9E" w:rsidRDefault="00051F76" w:rsidP="00051F76">
      <w:pPr>
        <w:pStyle w:val="Prrafodelista"/>
        <w:jc w:val="both"/>
        <w:rPr>
          <w:rFonts w:ascii="Gotham Narrow Book" w:hAnsi="Gotham Narrow Book" w:cs="Arial"/>
          <w:iCs/>
          <w:sz w:val="24"/>
          <w:szCs w:val="24"/>
        </w:rPr>
      </w:pPr>
    </w:p>
    <w:p w14:paraId="0C6FD5AE" w14:textId="77777777" w:rsidR="00051F76" w:rsidRPr="00280C9E" w:rsidRDefault="00051F76" w:rsidP="00051F76">
      <w:pPr>
        <w:jc w:val="both"/>
        <w:rPr>
          <w:rFonts w:ascii="Gotham Narrow Book" w:hAnsi="Gotham Narrow Book" w:cs="Arial"/>
          <w:iCs/>
          <w:sz w:val="24"/>
          <w:szCs w:val="24"/>
        </w:rPr>
      </w:pPr>
      <w:r w:rsidRPr="00280C9E">
        <w:rPr>
          <w:rFonts w:ascii="Gotham Narrow Book" w:hAnsi="Gotham Narrow Book" w:cs="Arial"/>
          <w:iCs/>
          <w:sz w:val="24"/>
          <w:szCs w:val="24"/>
        </w:rPr>
        <w:t>La Entidad debe verificar la capacidad jurídica de las personas naturales de la siguiente manera:</w:t>
      </w:r>
    </w:p>
    <w:p w14:paraId="3965352D" w14:textId="77777777" w:rsidR="00051F76" w:rsidRPr="00280C9E" w:rsidRDefault="00051F76" w:rsidP="00051F76">
      <w:pPr>
        <w:jc w:val="both"/>
        <w:rPr>
          <w:rFonts w:ascii="Gotham Narrow Book" w:hAnsi="Gotham Narrow Book" w:cs="Arial"/>
          <w:iCs/>
          <w:sz w:val="24"/>
          <w:szCs w:val="24"/>
        </w:rPr>
      </w:pPr>
    </w:p>
    <w:p w14:paraId="7AB5C554" w14:textId="77777777" w:rsidR="00051F76" w:rsidRPr="00280C9E" w:rsidRDefault="00051F76" w:rsidP="00051F76">
      <w:pPr>
        <w:pStyle w:val="Prrafodelista"/>
        <w:numPr>
          <w:ilvl w:val="0"/>
          <w:numId w:val="20"/>
        </w:numPr>
        <w:jc w:val="both"/>
        <w:rPr>
          <w:rFonts w:ascii="Gotham Narrow Book" w:hAnsi="Gotham Narrow Book" w:cs="Arial"/>
          <w:iCs/>
          <w:sz w:val="24"/>
          <w:szCs w:val="24"/>
        </w:rPr>
      </w:pPr>
      <w:r w:rsidRPr="00280C9E">
        <w:rPr>
          <w:rFonts w:ascii="Gotham Narrow Book" w:hAnsi="Gotham Narrow Book" w:cs="Arial"/>
          <w:iCs/>
          <w:sz w:val="24"/>
          <w:szCs w:val="24"/>
        </w:rPr>
        <w:t>La mayoría de edad la cual es acreditada con la cedula de ciudadanía, para los nacionales colombianos, y con la cedula de extranjería o pasaporte para los extranjeros. La simple presentación de este documento sirve para acreditar la capacidad jurídica.</w:t>
      </w:r>
    </w:p>
    <w:p w14:paraId="2A601A62" w14:textId="77777777" w:rsidR="00051F76" w:rsidRPr="00280C9E" w:rsidRDefault="00051F76" w:rsidP="00051F76">
      <w:pPr>
        <w:pStyle w:val="Prrafodelista"/>
        <w:jc w:val="both"/>
        <w:rPr>
          <w:rFonts w:ascii="Gotham Narrow Book" w:hAnsi="Gotham Narrow Book" w:cs="Arial"/>
          <w:iCs/>
          <w:sz w:val="24"/>
          <w:szCs w:val="24"/>
        </w:rPr>
      </w:pPr>
    </w:p>
    <w:p w14:paraId="43E0E69C" w14:textId="77777777" w:rsidR="00051F76" w:rsidRPr="00280C9E" w:rsidRDefault="00051F76" w:rsidP="00051F76">
      <w:pPr>
        <w:pStyle w:val="Prrafodelista"/>
        <w:numPr>
          <w:ilvl w:val="0"/>
          <w:numId w:val="20"/>
        </w:numPr>
        <w:jc w:val="both"/>
        <w:rPr>
          <w:rFonts w:ascii="Gotham Narrow Book" w:hAnsi="Gotham Narrow Book" w:cs="Arial"/>
          <w:iCs/>
          <w:sz w:val="24"/>
          <w:szCs w:val="24"/>
        </w:rPr>
      </w:pPr>
      <w:r w:rsidRPr="00280C9E">
        <w:rPr>
          <w:rFonts w:ascii="Gotham Narrow Book" w:hAnsi="Gotham Narrow Book" w:cs="Arial"/>
          <w:iCs/>
          <w:sz w:val="24"/>
          <w:szCs w:val="24"/>
        </w:rPr>
        <w:t>La ausencia de limitaciones a la capacidad jurídica de las personas naturales. Este requisito lo debe verificar la Entidad con la presentación de una declaración de la persona natural en la cual certifique que tiene plena capacidad y que no está incursa en inhabilidades, incompatibilidades o prohibiciones y adicionalmente la Entidad Estatal debe consultar los sistemas de información de la Procuraduría General de la Nación y la Contraloría General de la Republica.</w:t>
      </w:r>
    </w:p>
    <w:p w14:paraId="25FBD3AD" w14:textId="77777777" w:rsidR="00051F76" w:rsidRPr="00280C9E" w:rsidRDefault="00051F76" w:rsidP="00051F76">
      <w:pPr>
        <w:pStyle w:val="Prrafodelista"/>
        <w:ind w:left="284"/>
        <w:jc w:val="both"/>
        <w:rPr>
          <w:rFonts w:ascii="Gotham Narrow Book" w:hAnsi="Gotham Narrow Book" w:cs="Arial"/>
          <w:iCs/>
          <w:sz w:val="24"/>
          <w:szCs w:val="24"/>
        </w:rPr>
      </w:pPr>
    </w:p>
    <w:p w14:paraId="48F467FE" w14:textId="5C200888" w:rsidR="00051F76" w:rsidRPr="00756FD4" w:rsidRDefault="00051F76" w:rsidP="00051F76">
      <w:pPr>
        <w:pStyle w:val="Prrafodelista"/>
        <w:ind w:left="426" w:hanging="425"/>
        <w:jc w:val="both"/>
        <w:rPr>
          <w:rFonts w:ascii="Gotham Narrow Book" w:hAnsi="Gotham Narrow Book" w:cs="Arial"/>
          <w:iCs/>
          <w:sz w:val="24"/>
          <w:szCs w:val="24"/>
        </w:rPr>
      </w:pPr>
      <w:r w:rsidRPr="00280C9E">
        <w:rPr>
          <w:rFonts w:ascii="Gotham Narrow Book" w:hAnsi="Gotham Narrow Book" w:cs="Arial"/>
          <w:b/>
          <w:iCs/>
          <w:sz w:val="24"/>
          <w:szCs w:val="24"/>
          <w:u w:val="single"/>
        </w:rPr>
        <w:t>2.  Comercial:</w:t>
      </w:r>
      <w:r w:rsidRPr="00280C9E">
        <w:rPr>
          <w:rFonts w:ascii="Gotham Narrow Book" w:hAnsi="Gotham Narrow Book" w:cs="Arial"/>
          <w:iCs/>
          <w:sz w:val="24"/>
          <w:szCs w:val="24"/>
        </w:rPr>
        <w:t xml:space="preserve"> Se debe tener en cuenta que comercialmente los servicios a adquirir, deben encontrase en el mercado nacional y si aplica, internacional, lo cual es garante que su posicionamiento y se traduce en la garantía que tiene el adquiriente de la calidad de los bienes, logrando la absoluta satisfacción de la entidad y su necesidad, en directa ejecución de la misión institucional y como quiera que las labores a desarrollar deben ser ejecutadas por personas con idoneidad y experiencia se tiene pleno conocimiento que en Colombia dicho servicio </w:t>
      </w:r>
      <w:r w:rsidRPr="00280C9E">
        <w:rPr>
          <w:rFonts w:ascii="Gotham Narrow Book" w:hAnsi="Gotham Narrow Book" w:cs="Arial"/>
          <w:iCs/>
          <w:sz w:val="24"/>
          <w:szCs w:val="24"/>
        </w:rPr>
        <w:lastRenderedPageBreak/>
        <w:t xml:space="preserve">corresponde al sector terciario de la economía (entre los cuales podemos encontrar transporte, comunicaciones, comercial, turístico, sanitario, educativo, financiero y administrativo), es así en el mercado laboral colombiano se cuenta con profesionales que corresponden al sector terciario, subsector, para desarrollo administrativo de servicios públicos para desarrollar el servicio. Tratándosele de servicios jurídicos y asistenciales, se ha evidenciado que en Colombia se cuenta con personas con amplia experiencia en el desarrollo de los servicios </w:t>
      </w:r>
      <w:r w:rsidRPr="00756FD4">
        <w:rPr>
          <w:rFonts w:ascii="Gotham Narrow Book" w:hAnsi="Gotham Narrow Book" w:cs="Arial"/>
          <w:iCs/>
          <w:sz w:val="24"/>
          <w:szCs w:val="24"/>
        </w:rPr>
        <w:t xml:space="preserve">a ejecutar, lo cual determina la exigencia de </w:t>
      </w:r>
      <w:r w:rsidR="00644F7D" w:rsidRPr="00A14E4B">
        <w:rPr>
          <w:rFonts w:ascii="Arial" w:hAnsi="Arial" w:cs="Arial"/>
          <w:iCs/>
          <w:sz w:val="22"/>
          <w:szCs w:val="22"/>
        </w:rPr>
        <w:t>entre dos (2) y cinco (5) años</w:t>
      </w:r>
      <w:r w:rsidRPr="00A14E4B">
        <w:rPr>
          <w:rFonts w:ascii="Gotham Narrow Book" w:hAnsi="Gotham Narrow Book" w:cs="Arial"/>
          <w:iCs/>
          <w:sz w:val="24"/>
          <w:szCs w:val="24"/>
        </w:rPr>
        <w:t xml:space="preserve"> de experiencia profesional.</w:t>
      </w:r>
    </w:p>
    <w:p w14:paraId="63465470" w14:textId="77777777" w:rsidR="00051F76" w:rsidRPr="00756FD4" w:rsidRDefault="00051F76" w:rsidP="00051F76">
      <w:pPr>
        <w:pStyle w:val="Prrafodelista"/>
        <w:jc w:val="both"/>
        <w:rPr>
          <w:rFonts w:ascii="Gotham Narrow Book" w:hAnsi="Gotham Narrow Book" w:cs="Arial"/>
          <w:iCs/>
          <w:sz w:val="24"/>
          <w:szCs w:val="24"/>
        </w:rPr>
      </w:pPr>
    </w:p>
    <w:p w14:paraId="1C222C60" w14:textId="7C44FA40" w:rsidR="00051F76" w:rsidRPr="00280C9E" w:rsidRDefault="00051F76" w:rsidP="00051F76">
      <w:pPr>
        <w:pStyle w:val="Prrafodelista"/>
        <w:ind w:left="426" w:hanging="284"/>
        <w:jc w:val="both"/>
        <w:rPr>
          <w:rFonts w:ascii="Gotham Narrow Book" w:hAnsi="Gotham Narrow Book" w:cs="Arial"/>
          <w:iCs/>
          <w:sz w:val="24"/>
          <w:szCs w:val="24"/>
        </w:rPr>
      </w:pPr>
      <w:r w:rsidRPr="00280C9E">
        <w:rPr>
          <w:rFonts w:ascii="Gotham Narrow Book" w:hAnsi="Gotham Narrow Book" w:cs="Arial"/>
          <w:b/>
          <w:iCs/>
          <w:sz w:val="24"/>
          <w:szCs w:val="24"/>
          <w:u w:val="single"/>
        </w:rPr>
        <w:t xml:space="preserve">3. Financiera: </w:t>
      </w:r>
      <w:r w:rsidRPr="00280C9E">
        <w:rPr>
          <w:rFonts w:ascii="Gotham Narrow Book" w:hAnsi="Gotham Narrow Book" w:cs="Arial"/>
          <w:iCs/>
          <w:sz w:val="24"/>
          <w:szCs w:val="24"/>
        </w:rPr>
        <w:t xml:space="preserve">Se tendrá en cuenta que lo oferentes cumplan los requisitos mínimos, que demuestren la solidez financiera y económica de las personas jurídicas, naturales, individuales o conjuntas que se habiliten para participar activamente en el proceso contractual, brindando la certeza de su estabilidad, permanencia y sostenibilidad económica y financiera, requeridas del adjudicatario; en concordancia con lo señalado en el Decreto 1082 de 2015. Y adicionalmente se tiene en cuenta el régimen tributario al que pertenezca, por ello se solicitara el RUT a fin de determinar si es necesario aprovisionar recursos adicionales por concepto de IVA. Se tendrá en cuenta que en Colombia las personas naturales no tienen la obligación de contar con estados financieros razón que determina la no exigencia de los mismos, para contratos de prestación de servicios con personas naturales. Si el contrato es por un valor superior a </w:t>
      </w:r>
      <w:r w:rsidR="00EB35CF">
        <w:rPr>
          <w:rFonts w:ascii="Gotham Narrow Book" w:hAnsi="Gotham Narrow Book" w:cs="Arial"/>
          <w:iCs/>
          <w:sz w:val="24"/>
          <w:szCs w:val="24"/>
        </w:rPr>
        <w:t>3500 UVT</w:t>
      </w:r>
      <w:r w:rsidRPr="00280C9E">
        <w:rPr>
          <w:rFonts w:ascii="Gotham Narrow Book" w:hAnsi="Gotham Narrow Book" w:cs="Arial"/>
          <w:iCs/>
          <w:color w:val="548DD4" w:themeColor="text2" w:themeTint="99"/>
          <w:sz w:val="24"/>
          <w:szCs w:val="24"/>
        </w:rPr>
        <w:t xml:space="preserve"> </w:t>
      </w:r>
      <w:r w:rsidRPr="00280C9E">
        <w:rPr>
          <w:rFonts w:ascii="Gotham Narrow Book" w:hAnsi="Gotham Narrow Book" w:cs="Arial"/>
          <w:iCs/>
          <w:sz w:val="24"/>
          <w:szCs w:val="24"/>
        </w:rPr>
        <w:t>el contratista debe pertenecer al régimen común.</w:t>
      </w:r>
    </w:p>
    <w:p w14:paraId="660D10A0" w14:textId="77777777" w:rsidR="00051F76" w:rsidRPr="00280C9E" w:rsidRDefault="00051F76" w:rsidP="00051F76">
      <w:pPr>
        <w:pStyle w:val="Prrafodelista"/>
        <w:ind w:left="426" w:hanging="284"/>
        <w:jc w:val="both"/>
        <w:rPr>
          <w:rFonts w:ascii="Gotham Narrow Book" w:hAnsi="Gotham Narrow Book" w:cs="Arial"/>
          <w:iCs/>
          <w:sz w:val="24"/>
          <w:szCs w:val="24"/>
        </w:rPr>
      </w:pPr>
    </w:p>
    <w:p w14:paraId="1E43BB58" w14:textId="77777777" w:rsidR="00051F76" w:rsidRPr="00280C9E" w:rsidRDefault="00051F76" w:rsidP="00051F76">
      <w:pPr>
        <w:pStyle w:val="Prrafodelista"/>
        <w:ind w:left="426" w:hanging="284"/>
        <w:jc w:val="both"/>
        <w:rPr>
          <w:rFonts w:ascii="Gotham Narrow Book" w:hAnsi="Gotham Narrow Book" w:cs="Arial"/>
          <w:iCs/>
          <w:sz w:val="24"/>
          <w:szCs w:val="24"/>
        </w:rPr>
      </w:pPr>
      <w:r w:rsidRPr="00280C9E">
        <w:rPr>
          <w:rFonts w:ascii="Gotham Narrow Book" w:hAnsi="Gotham Narrow Book" w:cs="Arial"/>
          <w:iCs/>
          <w:sz w:val="24"/>
          <w:szCs w:val="24"/>
        </w:rPr>
        <w:t xml:space="preserve">4. </w:t>
      </w:r>
      <w:r w:rsidRPr="00280C9E">
        <w:rPr>
          <w:rFonts w:ascii="Gotham Narrow Book" w:hAnsi="Gotham Narrow Book" w:cs="Arial"/>
          <w:b/>
          <w:iCs/>
          <w:sz w:val="24"/>
          <w:szCs w:val="24"/>
          <w:u w:val="single"/>
        </w:rPr>
        <w:t>Organizacional:</w:t>
      </w:r>
      <w:r w:rsidRPr="00280C9E">
        <w:rPr>
          <w:rFonts w:ascii="Gotham Narrow Book" w:hAnsi="Gotham Narrow Book" w:cs="Arial"/>
          <w:iCs/>
          <w:sz w:val="24"/>
          <w:szCs w:val="24"/>
        </w:rPr>
        <w:t xml:space="preserve"> Se ha de tener en cuenta que los oferentes a habilitarse, deben evidenciar un tiempo mínimo de constitución y participación activa dentro del mercado, lo cual se demuestra con el documento idóneo de su constitución, objeto social y pruebas de su activa participación dentro de la realidad comercial actual, demostrando ejecuciones exitosas previas de actividades comerciales idénticas o similares, según el caso, de la necesidad que se pretende satisfacer; lo anterior acorde con el Decreto 1082 de 2015 y tratándose de personas naturales se constata con la experiencia mínima requerida.</w:t>
      </w:r>
    </w:p>
    <w:p w14:paraId="2776E40E" w14:textId="77777777" w:rsidR="00051F76" w:rsidRPr="00280C9E" w:rsidRDefault="00051F76" w:rsidP="00051F76">
      <w:pPr>
        <w:pStyle w:val="Prrafodelista"/>
        <w:ind w:left="426" w:hanging="284"/>
        <w:jc w:val="both"/>
        <w:rPr>
          <w:rFonts w:ascii="Gotham Narrow Book" w:hAnsi="Gotham Narrow Book" w:cs="Arial"/>
          <w:iCs/>
          <w:sz w:val="24"/>
          <w:szCs w:val="24"/>
        </w:rPr>
      </w:pPr>
    </w:p>
    <w:p w14:paraId="1717B2B2" w14:textId="77777777" w:rsidR="00051F76" w:rsidRPr="00280C9E" w:rsidRDefault="00051F76" w:rsidP="00051F76">
      <w:pPr>
        <w:pStyle w:val="Prrafodelista"/>
        <w:ind w:left="426" w:hanging="284"/>
        <w:jc w:val="both"/>
        <w:rPr>
          <w:rFonts w:ascii="Gotham Narrow Book" w:hAnsi="Gotham Narrow Book" w:cs="Arial"/>
          <w:iCs/>
          <w:sz w:val="24"/>
          <w:szCs w:val="24"/>
        </w:rPr>
      </w:pPr>
      <w:r w:rsidRPr="00280C9E">
        <w:rPr>
          <w:rFonts w:ascii="Gotham Narrow Book" w:hAnsi="Gotham Narrow Book" w:cs="Arial"/>
          <w:iCs/>
          <w:sz w:val="24"/>
          <w:szCs w:val="24"/>
        </w:rPr>
        <w:t>5.</w:t>
      </w:r>
      <w:r w:rsidRPr="00280C9E">
        <w:rPr>
          <w:rFonts w:ascii="Gotham Narrow Book" w:hAnsi="Gotham Narrow Book" w:cs="Arial"/>
          <w:b/>
          <w:iCs/>
          <w:sz w:val="24"/>
          <w:szCs w:val="24"/>
          <w:u w:val="single"/>
        </w:rPr>
        <w:t>Técnico:</w:t>
      </w:r>
      <w:r w:rsidRPr="00280C9E">
        <w:rPr>
          <w:rFonts w:ascii="Gotham Narrow Book" w:hAnsi="Gotham Narrow Book" w:cs="Arial"/>
          <w:iCs/>
          <w:sz w:val="24"/>
          <w:szCs w:val="24"/>
        </w:rPr>
        <w:t xml:space="preserve"> Los servicios a adquirir han de ajustarse completamente a los requerimientos técnicos contenidos en la justificación de la necesidad del servicio, por ello debe ajustarse en cuanto a la formación y a la experiencia pedida.</w:t>
      </w:r>
    </w:p>
    <w:p w14:paraId="032F26B1" w14:textId="77777777" w:rsidR="00051F76" w:rsidRPr="00280C9E" w:rsidRDefault="00051F76" w:rsidP="00051F76">
      <w:pPr>
        <w:pStyle w:val="Prrafodelista"/>
        <w:ind w:left="426" w:hanging="284"/>
        <w:jc w:val="both"/>
        <w:rPr>
          <w:rFonts w:ascii="Gotham Narrow Book" w:hAnsi="Gotham Narrow Book" w:cs="Arial"/>
          <w:iCs/>
          <w:sz w:val="24"/>
          <w:szCs w:val="24"/>
        </w:rPr>
      </w:pPr>
    </w:p>
    <w:p w14:paraId="42EC077A" w14:textId="77777777" w:rsidR="00051F76" w:rsidRPr="00280C9E" w:rsidRDefault="00051F76" w:rsidP="00051F76">
      <w:pPr>
        <w:pStyle w:val="Prrafodelista"/>
        <w:ind w:left="426" w:hanging="284"/>
        <w:jc w:val="both"/>
        <w:rPr>
          <w:rFonts w:ascii="Gotham Narrow Book" w:hAnsi="Gotham Narrow Book" w:cs="Arial"/>
          <w:iCs/>
          <w:sz w:val="24"/>
          <w:szCs w:val="24"/>
        </w:rPr>
      </w:pPr>
      <w:r w:rsidRPr="00280C9E">
        <w:rPr>
          <w:rFonts w:ascii="Gotham Narrow Book" w:hAnsi="Gotham Narrow Book" w:cs="Arial"/>
          <w:iCs/>
          <w:sz w:val="24"/>
          <w:szCs w:val="24"/>
        </w:rPr>
        <w:t>6.</w:t>
      </w:r>
      <w:r w:rsidRPr="00280C9E">
        <w:rPr>
          <w:rFonts w:ascii="Gotham Narrow Book" w:hAnsi="Gotham Narrow Book" w:cs="Arial"/>
          <w:b/>
          <w:iCs/>
          <w:sz w:val="24"/>
          <w:szCs w:val="24"/>
          <w:u w:val="single"/>
        </w:rPr>
        <w:t xml:space="preserve">Análisis de riesgo: </w:t>
      </w:r>
      <w:r w:rsidRPr="00280C9E">
        <w:rPr>
          <w:rFonts w:ascii="Gotham Narrow Book" w:hAnsi="Gotham Narrow Book" w:cs="Arial"/>
          <w:iCs/>
          <w:sz w:val="24"/>
          <w:szCs w:val="24"/>
        </w:rPr>
        <w:t xml:space="preserve">Se han de prever y puntualizar los posibles riesgos integrales, que deben presentarse, afectarían el contrato y equilibrio en general endilgando </w:t>
      </w:r>
      <w:r w:rsidRPr="00280C9E">
        <w:rPr>
          <w:rFonts w:ascii="Gotham Narrow Book" w:hAnsi="Gotham Narrow Book" w:cs="Arial"/>
          <w:iCs/>
          <w:sz w:val="24"/>
          <w:szCs w:val="24"/>
        </w:rPr>
        <w:lastRenderedPageBreak/>
        <w:t>las responsabilidades claramente y señalando manifiestamente la parte contractual que ha de asumirlo.</w:t>
      </w:r>
    </w:p>
    <w:p w14:paraId="1A440290" w14:textId="21AA4E2B" w:rsidR="00051F76" w:rsidRPr="00280C9E" w:rsidRDefault="00051F76" w:rsidP="00CB5146">
      <w:pPr>
        <w:tabs>
          <w:tab w:val="left" w:pos="2136"/>
        </w:tabs>
        <w:rPr>
          <w:rFonts w:ascii="Gotham Narrow Book" w:hAnsi="Gotham Narrow Book"/>
        </w:rPr>
      </w:pPr>
      <w:r w:rsidRPr="00280C9E">
        <w:rPr>
          <w:rFonts w:ascii="Gotham Narrow Book" w:hAnsi="Gotham Narrow Book" w:cs="Arial"/>
          <w:iCs/>
          <w:sz w:val="24"/>
          <w:szCs w:val="24"/>
        </w:rPr>
        <w:tab/>
      </w:r>
    </w:p>
    <w:p w14:paraId="3E2311F9" w14:textId="77777777" w:rsidR="00051F76" w:rsidRPr="00280C9E" w:rsidRDefault="00051F76" w:rsidP="00CB5146">
      <w:pPr>
        <w:jc w:val="center"/>
        <w:rPr>
          <w:rFonts w:ascii="Gotham Narrow Book" w:hAnsi="Gotham Narrow Book" w:cs="Arial"/>
          <w:iCs/>
          <w:sz w:val="24"/>
          <w:szCs w:val="24"/>
        </w:rPr>
      </w:pPr>
      <w:r w:rsidRPr="00280C9E">
        <w:rPr>
          <w:rFonts w:ascii="Gotham Narrow Book" w:hAnsi="Gotham Narrow Book"/>
          <w:noProof/>
          <w:sz w:val="24"/>
          <w:szCs w:val="24"/>
          <w:lang w:val="es-CO" w:eastAsia="es-CO"/>
        </w:rPr>
        <w:drawing>
          <wp:inline distT="0" distB="0" distL="0" distR="0" wp14:anchorId="5496905E" wp14:editId="4D989F31">
            <wp:extent cx="4992032" cy="4850130"/>
            <wp:effectExtent l="19050" t="19050" r="18415" b="266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8816" cy="4866437"/>
                    </a:xfrm>
                    <a:prstGeom prst="rect">
                      <a:avLst/>
                    </a:prstGeom>
                    <a:noFill/>
                    <a:ln>
                      <a:solidFill>
                        <a:schemeClr val="tx1"/>
                      </a:solidFill>
                    </a:ln>
                  </pic:spPr>
                </pic:pic>
              </a:graphicData>
            </a:graphic>
          </wp:inline>
        </w:drawing>
      </w:r>
    </w:p>
    <w:p w14:paraId="6275581E" w14:textId="77777777" w:rsidR="00051F76" w:rsidRDefault="00051F76" w:rsidP="00051F76">
      <w:pPr>
        <w:jc w:val="both"/>
        <w:rPr>
          <w:rFonts w:ascii="Gotham Narrow Book" w:hAnsi="Gotham Narrow Book" w:cs="Arial"/>
          <w:iCs/>
          <w:sz w:val="24"/>
          <w:szCs w:val="24"/>
        </w:rPr>
      </w:pPr>
    </w:p>
    <w:p w14:paraId="23A33897" w14:textId="77777777" w:rsidR="00756FD4" w:rsidRDefault="00756FD4" w:rsidP="00051F76">
      <w:pPr>
        <w:jc w:val="both"/>
        <w:rPr>
          <w:rFonts w:ascii="Gotham Narrow Book" w:hAnsi="Gotham Narrow Book" w:cs="Arial"/>
          <w:iCs/>
          <w:sz w:val="24"/>
          <w:szCs w:val="24"/>
        </w:rPr>
      </w:pPr>
    </w:p>
    <w:p w14:paraId="1D209BD3" w14:textId="77777777" w:rsidR="00CB5146" w:rsidRPr="00280C9E" w:rsidRDefault="00CB5146" w:rsidP="00051F76">
      <w:pPr>
        <w:jc w:val="both"/>
        <w:rPr>
          <w:rFonts w:ascii="Gotham Narrow Book" w:hAnsi="Gotham Narrow Book" w:cs="Arial"/>
          <w:iCs/>
          <w:sz w:val="24"/>
          <w:szCs w:val="24"/>
        </w:rPr>
      </w:pPr>
    </w:p>
    <w:p w14:paraId="1696C251" w14:textId="77777777" w:rsidR="00051F76" w:rsidRPr="00280C9E" w:rsidRDefault="00051F76" w:rsidP="00051F76">
      <w:pPr>
        <w:jc w:val="both"/>
        <w:rPr>
          <w:rFonts w:ascii="Gotham Narrow Book" w:hAnsi="Gotham Narrow Book" w:cs="Arial"/>
          <w:b/>
          <w:iCs/>
          <w:sz w:val="24"/>
          <w:szCs w:val="24"/>
          <w:u w:val="single"/>
        </w:rPr>
      </w:pPr>
    </w:p>
    <w:p w14:paraId="7B9FB8C6" w14:textId="77777777" w:rsidR="0005409C" w:rsidRDefault="0005409C" w:rsidP="00B53B14">
      <w:pPr>
        <w:jc w:val="both"/>
        <w:rPr>
          <w:rFonts w:ascii="Gotham Narrow Book" w:hAnsi="Gotham Narrow Book" w:cs="Arial"/>
          <w:iCs/>
          <w:color w:val="548DD4" w:themeColor="text2" w:themeTint="99"/>
          <w:sz w:val="24"/>
          <w:szCs w:val="24"/>
        </w:rPr>
      </w:pPr>
      <w:r>
        <w:rPr>
          <w:rFonts w:ascii="Gotham Narrow Book" w:hAnsi="Gotham Narrow Book"/>
          <w:b/>
          <w:sz w:val="22"/>
          <w:szCs w:val="22"/>
          <w:lang w:val="es-CO"/>
        </w:rPr>
        <w:t>YESENIA HERREÑO BERNAL</w:t>
      </w:r>
      <w:r w:rsidRPr="00EB35CF">
        <w:rPr>
          <w:rFonts w:ascii="Gotham Narrow Book" w:hAnsi="Gotham Narrow Book" w:cs="Arial"/>
          <w:iCs/>
          <w:color w:val="548DD4" w:themeColor="text2" w:themeTint="99"/>
          <w:sz w:val="24"/>
          <w:szCs w:val="24"/>
        </w:rPr>
        <w:t xml:space="preserve"> </w:t>
      </w:r>
    </w:p>
    <w:p w14:paraId="2C117E38" w14:textId="500886F2" w:rsidR="007D66E1" w:rsidRPr="001067CB" w:rsidRDefault="0005409C" w:rsidP="00B53B14">
      <w:pPr>
        <w:jc w:val="both"/>
        <w:rPr>
          <w:rFonts w:ascii="Gotham Narrow Book" w:hAnsi="Gotham Narrow Book"/>
          <w:bCs/>
          <w:sz w:val="22"/>
          <w:szCs w:val="22"/>
          <w:lang w:val="es-CO"/>
        </w:rPr>
      </w:pPr>
      <w:r w:rsidRPr="001067CB">
        <w:rPr>
          <w:rFonts w:ascii="Gotham Narrow Book" w:hAnsi="Gotham Narrow Book"/>
          <w:bCs/>
          <w:sz w:val="22"/>
          <w:szCs w:val="22"/>
          <w:lang w:val="es-CO"/>
        </w:rPr>
        <w:t>Directora General</w:t>
      </w:r>
      <w:r w:rsidR="00B53B14" w:rsidRPr="001067CB">
        <w:rPr>
          <w:rFonts w:ascii="Gotham Narrow Book" w:hAnsi="Gotham Narrow Book"/>
          <w:bCs/>
          <w:sz w:val="22"/>
          <w:szCs w:val="22"/>
          <w:lang w:val="es-CO"/>
        </w:rPr>
        <w:t>–</w:t>
      </w:r>
      <w:r w:rsidR="00051F76" w:rsidRPr="001067CB">
        <w:rPr>
          <w:rFonts w:ascii="Gotham Narrow Book" w:hAnsi="Gotham Narrow Book"/>
          <w:bCs/>
          <w:sz w:val="22"/>
          <w:szCs w:val="22"/>
          <w:lang w:val="es-CO"/>
        </w:rPr>
        <w:t xml:space="preserve"> ICCU</w:t>
      </w:r>
      <w:r w:rsidR="00B53B14" w:rsidRPr="001067CB">
        <w:rPr>
          <w:rFonts w:ascii="Gotham Narrow Book" w:hAnsi="Gotham Narrow Book"/>
          <w:bCs/>
          <w:sz w:val="22"/>
          <w:szCs w:val="22"/>
          <w:lang w:val="es-CO"/>
        </w:rPr>
        <w:t xml:space="preserve"> </w:t>
      </w:r>
      <w:r w:rsidR="00B14E40" w:rsidRPr="001067CB">
        <w:rPr>
          <w:rFonts w:ascii="Gotham Narrow Book" w:hAnsi="Gotham Narrow Book"/>
          <w:bCs/>
          <w:sz w:val="22"/>
          <w:szCs w:val="22"/>
          <w:lang w:val="es-CO"/>
        </w:rPr>
        <w:t>–</w:t>
      </w:r>
      <w:r w:rsidR="00051F76" w:rsidRPr="001067CB">
        <w:rPr>
          <w:rFonts w:ascii="Gotham Narrow Book" w:hAnsi="Gotham Narrow Book"/>
          <w:bCs/>
          <w:sz w:val="22"/>
          <w:szCs w:val="22"/>
          <w:lang w:val="es-CO"/>
        </w:rPr>
        <w:t xml:space="preserve"> </w:t>
      </w:r>
    </w:p>
    <w:p w14:paraId="28E0218C" w14:textId="7B224C6B" w:rsidR="00B14E40" w:rsidRPr="001067CB" w:rsidRDefault="00B14E40" w:rsidP="00B53B14">
      <w:pPr>
        <w:jc w:val="both"/>
        <w:rPr>
          <w:rFonts w:ascii="Gotham Narrow Book" w:hAnsi="Gotham Narrow Book"/>
          <w:bCs/>
          <w:sz w:val="22"/>
          <w:szCs w:val="22"/>
          <w:lang w:val="es-CO"/>
        </w:rPr>
      </w:pPr>
    </w:p>
    <w:p w14:paraId="6DDA9ABB" w14:textId="5E0C83B7" w:rsidR="00B14E40" w:rsidRPr="00756FD4" w:rsidRDefault="00B14E40" w:rsidP="00B53B14">
      <w:pPr>
        <w:jc w:val="both"/>
        <w:rPr>
          <w:rFonts w:ascii="Gotham Narrow Book" w:hAnsi="Gotham Narrow Book"/>
          <w:bCs/>
          <w:sz w:val="18"/>
          <w:szCs w:val="18"/>
          <w:lang w:val="es-CO"/>
        </w:rPr>
      </w:pPr>
      <w:r w:rsidRPr="00756FD4">
        <w:rPr>
          <w:rFonts w:ascii="Gotham Narrow Book" w:hAnsi="Gotham Narrow Book"/>
          <w:bCs/>
          <w:sz w:val="16"/>
          <w:szCs w:val="16"/>
          <w:lang w:val="es-CO"/>
        </w:rPr>
        <w:t xml:space="preserve">Proyectó: </w:t>
      </w:r>
      <w:r w:rsidR="0017144A">
        <w:rPr>
          <w:rFonts w:ascii="Gotham Narrow Book" w:hAnsi="Gotham Narrow Book"/>
          <w:bCs/>
          <w:sz w:val="16"/>
          <w:szCs w:val="16"/>
          <w:lang w:val="es-CO"/>
        </w:rPr>
        <w:t xml:space="preserve">German </w:t>
      </w:r>
      <w:r w:rsidR="004234AC">
        <w:rPr>
          <w:rFonts w:ascii="Gotham Narrow Book" w:hAnsi="Gotham Narrow Book"/>
          <w:bCs/>
          <w:sz w:val="16"/>
          <w:szCs w:val="16"/>
          <w:lang w:val="es-CO"/>
        </w:rPr>
        <w:t xml:space="preserve">David </w:t>
      </w:r>
      <w:r w:rsidR="0017144A">
        <w:rPr>
          <w:rFonts w:ascii="Gotham Narrow Book" w:hAnsi="Gotham Narrow Book"/>
          <w:bCs/>
          <w:sz w:val="16"/>
          <w:szCs w:val="16"/>
          <w:lang w:val="es-CO"/>
        </w:rPr>
        <w:t>Pedraza</w:t>
      </w:r>
      <w:r w:rsidR="004234AC">
        <w:rPr>
          <w:rFonts w:ascii="Gotham Narrow Book" w:hAnsi="Gotham Narrow Book"/>
          <w:bCs/>
          <w:sz w:val="16"/>
          <w:szCs w:val="16"/>
          <w:lang w:val="es-CO"/>
        </w:rPr>
        <w:t xml:space="preserve"> Cortes</w:t>
      </w:r>
      <w:r w:rsidR="0017144A">
        <w:rPr>
          <w:rFonts w:ascii="Gotham Narrow Book" w:hAnsi="Gotham Narrow Book"/>
          <w:bCs/>
          <w:sz w:val="16"/>
          <w:szCs w:val="16"/>
          <w:lang w:val="es-CO"/>
        </w:rPr>
        <w:t xml:space="preserve"> – A</w:t>
      </w:r>
      <w:r w:rsidR="004234AC">
        <w:rPr>
          <w:rFonts w:ascii="Gotham Narrow Book" w:hAnsi="Gotham Narrow Book"/>
          <w:bCs/>
          <w:sz w:val="16"/>
          <w:szCs w:val="16"/>
          <w:lang w:val="es-CO"/>
        </w:rPr>
        <w:t xml:space="preserve">sesor </w:t>
      </w:r>
      <w:r w:rsidR="00CB5146">
        <w:rPr>
          <w:rFonts w:ascii="Gotham Narrow Book" w:hAnsi="Gotham Narrow Book"/>
          <w:bCs/>
          <w:sz w:val="16"/>
          <w:szCs w:val="16"/>
          <w:lang w:val="es-CO"/>
        </w:rPr>
        <w:t>Dirección General</w:t>
      </w:r>
      <w:bookmarkStart w:id="0" w:name="_GoBack"/>
      <w:bookmarkEnd w:id="0"/>
    </w:p>
    <w:sectPr w:rsidR="00B14E40" w:rsidRPr="00756FD4" w:rsidSect="008B2116">
      <w:headerReference w:type="default" r:id="rId9"/>
      <w:footerReference w:type="default" r:id="rId10"/>
      <w:pgSz w:w="12242" w:h="15842" w:code="1"/>
      <w:pgMar w:top="2126" w:right="1701" w:bottom="1701" w:left="1701" w:header="720" w:footer="9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9EA04" w14:textId="77777777" w:rsidR="00650F96" w:rsidRDefault="00650F96" w:rsidP="00C820B0">
      <w:r>
        <w:separator/>
      </w:r>
    </w:p>
  </w:endnote>
  <w:endnote w:type="continuationSeparator" w:id="0">
    <w:p w14:paraId="466789EB" w14:textId="77777777" w:rsidR="00650F96" w:rsidRDefault="00650F96" w:rsidP="00C8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skoola Pota">
    <w:altName w:val="Times New Roman"/>
    <w:charset w:val="00"/>
    <w:family w:val="swiss"/>
    <w:pitch w:val="variable"/>
    <w:sig w:usb0="00000003" w:usb1="00000000" w:usb2="00000200" w:usb3="00000000" w:csb0="00000001" w:csb1="00000000"/>
  </w:font>
  <w:font w:name="Arial">
    <w:panose1 w:val="020B0604020202020204"/>
    <w:charset w:val="00"/>
    <w:family w:val="swiss"/>
    <w:pitch w:val="variable"/>
    <w:sig w:usb0="E0002EFF" w:usb1="C000785B" w:usb2="00000009" w:usb3="00000000" w:csb0="000001FF" w:csb1="00000000"/>
  </w:font>
  <w:font w:name="Bitstream Vera Sans">
    <w:charset w:val="00"/>
    <w:family w:val="swiss"/>
    <w:pitch w:val="variable"/>
    <w:sig w:usb0="800000AF" w:usb1="1000204A" w:usb2="00000000" w:usb3="00000000" w:csb0="00000001" w:csb1="00000000"/>
  </w:font>
  <w:font w:name="CG Times">
    <w:altName w:val="Times New Roman"/>
    <w:charset w:val="00"/>
    <w:family w:val="roman"/>
    <w:pitch w:val="variable"/>
    <w:sig w:usb0="00000003" w:usb1="00000000" w:usb2="00000000" w:usb3="00000000" w:csb0="00000001" w:csb1="00000000"/>
  </w:font>
  <w:font w:name="Bitstream Vera Serif">
    <w:charset w:val="00"/>
    <w:family w:val="roman"/>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otham Narrow Book">
    <w:panose1 w:val="00000000000000000000"/>
    <w:charset w:val="00"/>
    <w:family w:val="modern"/>
    <w:notTrueType/>
    <w:pitch w:val="variable"/>
    <w:sig w:usb0="A00000FF" w:usb1="40000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9A314" w14:textId="566DAC29" w:rsidR="00D06C49" w:rsidRDefault="00D06C49" w:rsidP="00D06C49">
    <w:pPr>
      <w:pStyle w:val="Encabezado"/>
      <w:ind w:left="708" w:firstLine="4956"/>
      <w:jc w:val="right"/>
    </w:pPr>
    <w:r w:rsidRPr="00EA2C4B">
      <w:rPr>
        <w:b/>
      </w:rPr>
      <w:t xml:space="preserve">Página </w:t>
    </w:r>
    <w:r w:rsidRPr="00EA2C4B">
      <w:rPr>
        <w:b/>
        <w:bCs/>
      </w:rPr>
      <w:fldChar w:fldCharType="begin"/>
    </w:r>
    <w:r w:rsidRPr="00EA2C4B">
      <w:rPr>
        <w:b/>
      </w:rPr>
      <w:instrText>PAGE</w:instrText>
    </w:r>
    <w:r w:rsidRPr="00EA2C4B">
      <w:rPr>
        <w:b/>
        <w:bCs/>
      </w:rPr>
      <w:fldChar w:fldCharType="separate"/>
    </w:r>
    <w:r w:rsidR="00B50423">
      <w:rPr>
        <w:b/>
        <w:noProof/>
      </w:rPr>
      <w:t>6</w:t>
    </w:r>
    <w:r w:rsidRPr="00EA2C4B">
      <w:rPr>
        <w:b/>
        <w:bCs/>
      </w:rPr>
      <w:fldChar w:fldCharType="end"/>
    </w:r>
    <w:r w:rsidRPr="00EA2C4B">
      <w:rPr>
        <w:b/>
      </w:rPr>
      <w:t xml:space="preserve"> de </w:t>
    </w:r>
    <w:r w:rsidRPr="00EA2C4B">
      <w:rPr>
        <w:b/>
        <w:bCs/>
      </w:rPr>
      <w:fldChar w:fldCharType="begin"/>
    </w:r>
    <w:r w:rsidRPr="00EA2C4B">
      <w:rPr>
        <w:b/>
      </w:rPr>
      <w:instrText>NUMPAGES</w:instrText>
    </w:r>
    <w:r w:rsidRPr="00EA2C4B">
      <w:rPr>
        <w:b/>
        <w:bCs/>
      </w:rPr>
      <w:fldChar w:fldCharType="separate"/>
    </w:r>
    <w:r w:rsidR="00B50423">
      <w:rPr>
        <w:b/>
        <w:noProof/>
      </w:rPr>
      <w:t>7</w:t>
    </w:r>
    <w:r w:rsidRPr="00EA2C4B">
      <w:rPr>
        <w:b/>
        <w:bCs/>
      </w:rPr>
      <w:fldChar w:fldCharType="end"/>
    </w:r>
  </w:p>
  <w:p w14:paraId="01CD8B79" w14:textId="70C4E5C8" w:rsidR="00F438F7" w:rsidRDefault="00F438F7" w:rsidP="000E1D08">
    <w:pPr>
      <w:pStyle w:val="Piedepgina"/>
      <w:tabs>
        <w:tab w:val="clear" w:pos="4252"/>
        <w:tab w:val="clear" w:pos="8504"/>
        <w:tab w:val="left" w:pos="6400"/>
      </w:tabs>
    </w:pPr>
  </w:p>
  <w:p w14:paraId="456C62AB" w14:textId="370DE036" w:rsidR="00F438F7" w:rsidRDefault="00F438F7">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D779F" w14:textId="77777777" w:rsidR="00650F96" w:rsidRDefault="00650F96" w:rsidP="00C820B0">
      <w:r>
        <w:separator/>
      </w:r>
    </w:p>
  </w:footnote>
  <w:footnote w:type="continuationSeparator" w:id="0">
    <w:p w14:paraId="633CDFDA" w14:textId="77777777" w:rsidR="00650F96" w:rsidRDefault="00650F96" w:rsidP="00C82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5685"/>
      <w:gridCol w:w="1276"/>
      <w:gridCol w:w="1559"/>
    </w:tblGrid>
    <w:tr w:rsidR="00D06C49" w:rsidRPr="00C15687" w14:paraId="07A22EEF" w14:textId="77777777" w:rsidTr="002C0601">
      <w:trPr>
        <w:trHeight w:val="410"/>
      </w:trPr>
      <w:tc>
        <w:tcPr>
          <w:tcW w:w="1970" w:type="dxa"/>
          <w:vMerge w:val="restart"/>
          <w:vAlign w:val="center"/>
        </w:tcPr>
        <w:p w14:paraId="547F921B" w14:textId="6B520BF4" w:rsidR="00D06C49" w:rsidRPr="009F1FFE" w:rsidRDefault="00EB35CF" w:rsidP="00D06C49">
          <w:pPr>
            <w:pStyle w:val="Encabezado"/>
            <w:jc w:val="center"/>
            <w:rPr>
              <w:rFonts w:ascii="Gotham Narrow Book" w:hAnsi="Gotham Narrow Book" w:cs="Arial"/>
            </w:rPr>
          </w:pPr>
          <w:bookmarkStart w:id="1" w:name="_Hlk115682804"/>
          <w:r>
            <w:rPr>
              <w:noProof/>
              <w:lang w:val="es-CO" w:eastAsia="es-CO"/>
            </w:rPr>
            <w:drawing>
              <wp:inline distT="0" distB="0" distL="0" distR="0" wp14:anchorId="45A1928A" wp14:editId="61F86567">
                <wp:extent cx="1263568" cy="514350"/>
                <wp:effectExtent l="0" t="0" r="0" b="0"/>
                <wp:docPr id="933025317" name="Imagen 4">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F2889E5-EC48-EB90-91C6-467ECF9AD4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F2889E5-EC48-EB90-91C6-467ECF9AD44E}"/>
                            </a:ext>
                          </a:extLst>
                        </pic:cNvPr>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1271003" cy="517377"/>
                        </a:xfrm>
                        <a:prstGeom prst="rect">
                          <a:avLst/>
                        </a:prstGeom>
                      </pic:spPr>
                    </pic:pic>
                  </a:graphicData>
                </a:graphic>
              </wp:inline>
            </w:drawing>
          </w:r>
        </w:p>
      </w:tc>
      <w:tc>
        <w:tcPr>
          <w:tcW w:w="5685" w:type="dxa"/>
          <w:vAlign w:val="center"/>
        </w:tcPr>
        <w:p w14:paraId="3D14F771" w14:textId="77777777" w:rsidR="00D06C49" w:rsidRPr="009F1FFE" w:rsidRDefault="00D06C49" w:rsidP="00D06C49">
          <w:pPr>
            <w:pStyle w:val="Encabezado"/>
            <w:jc w:val="center"/>
            <w:rPr>
              <w:rFonts w:ascii="Gotham Narrow Book" w:hAnsi="Gotham Narrow Book" w:cs="Arial"/>
            </w:rPr>
          </w:pPr>
          <w:r w:rsidRPr="009F1FFE">
            <w:rPr>
              <w:rFonts w:ascii="Gotham Narrow Book" w:hAnsi="Gotham Narrow Book" w:cs="Arial"/>
              <w:b/>
            </w:rPr>
            <w:t>FORMATO</w:t>
          </w:r>
        </w:p>
      </w:tc>
      <w:tc>
        <w:tcPr>
          <w:tcW w:w="1276" w:type="dxa"/>
          <w:vAlign w:val="center"/>
        </w:tcPr>
        <w:p w14:paraId="68657786" w14:textId="77777777" w:rsidR="00D06C49" w:rsidRPr="009F1FFE" w:rsidRDefault="00D06C49" w:rsidP="00D06C49">
          <w:pPr>
            <w:pStyle w:val="Encabezado"/>
            <w:rPr>
              <w:rFonts w:ascii="Gotham Narrow Book" w:hAnsi="Gotham Narrow Book" w:cs="Arial"/>
            </w:rPr>
          </w:pPr>
          <w:r w:rsidRPr="009F1FFE">
            <w:rPr>
              <w:rFonts w:ascii="Gotham Narrow Book" w:hAnsi="Gotham Narrow Book" w:cs="Arial"/>
              <w:b/>
            </w:rPr>
            <w:t>CÓDIGO</w:t>
          </w:r>
        </w:p>
      </w:tc>
      <w:tc>
        <w:tcPr>
          <w:tcW w:w="1559" w:type="dxa"/>
          <w:vAlign w:val="center"/>
        </w:tcPr>
        <w:p w14:paraId="17A748D7" w14:textId="0996A269" w:rsidR="00D06C49" w:rsidRPr="009F1FFE" w:rsidRDefault="00D06C49" w:rsidP="00D06C49">
          <w:pPr>
            <w:pStyle w:val="Encabezado"/>
            <w:jc w:val="center"/>
            <w:rPr>
              <w:rFonts w:ascii="Gotham Narrow Book" w:hAnsi="Gotham Narrow Book" w:cs="Arial"/>
              <w:lang w:val="es-MX"/>
            </w:rPr>
          </w:pPr>
          <w:r w:rsidRPr="009F1FFE">
            <w:rPr>
              <w:rFonts w:ascii="Gotham Narrow Book" w:hAnsi="Gotham Narrow Book" w:cs="Arial"/>
            </w:rPr>
            <w:t>MS-GC-FR-</w:t>
          </w:r>
          <w:r>
            <w:rPr>
              <w:rFonts w:ascii="Gotham Narrow Book" w:hAnsi="Gotham Narrow Book" w:cs="Arial"/>
            </w:rPr>
            <w:t>15</w:t>
          </w:r>
        </w:p>
      </w:tc>
    </w:tr>
    <w:tr w:rsidR="00D06C49" w:rsidRPr="00C15687" w14:paraId="2F69BABB" w14:textId="77777777" w:rsidTr="002C0601">
      <w:trPr>
        <w:trHeight w:val="414"/>
      </w:trPr>
      <w:tc>
        <w:tcPr>
          <w:tcW w:w="1970" w:type="dxa"/>
          <w:vMerge/>
          <w:vAlign w:val="center"/>
        </w:tcPr>
        <w:p w14:paraId="73EF3D98" w14:textId="77777777" w:rsidR="00D06C49" w:rsidRPr="009F1FFE" w:rsidRDefault="00D06C49" w:rsidP="00D06C49">
          <w:pPr>
            <w:pStyle w:val="Encabezado"/>
            <w:rPr>
              <w:rFonts w:ascii="Gotham Narrow Book" w:hAnsi="Gotham Narrow Book" w:cs="Arial"/>
            </w:rPr>
          </w:pPr>
        </w:p>
      </w:tc>
      <w:tc>
        <w:tcPr>
          <w:tcW w:w="5685" w:type="dxa"/>
          <w:vAlign w:val="center"/>
        </w:tcPr>
        <w:p w14:paraId="3C1AE7F4" w14:textId="77777777" w:rsidR="00D06C49" w:rsidRPr="009F1FFE" w:rsidRDefault="00D06C49" w:rsidP="00D06C49">
          <w:pPr>
            <w:pStyle w:val="Encabezado"/>
            <w:jc w:val="center"/>
            <w:rPr>
              <w:rFonts w:ascii="Gotham Narrow Book" w:hAnsi="Gotham Narrow Book" w:cs="Arial"/>
            </w:rPr>
          </w:pPr>
          <w:r w:rsidRPr="009F1FFE">
            <w:rPr>
              <w:rFonts w:ascii="Gotham Narrow Book" w:hAnsi="Gotham Narrow Book" w:cs="Arial"/>
              <w:b/>
            </w:rPr>
            <w:t xml:space="preserve">GESTIÓN CONTRACTUAL </w:t>
          </w:r>
        </w:p>
      </w:tc>
      <w:tc>
        <w:tcPr>
          <w:tcW w:w="1276" w:type="dxa"/>
          <w:vAlign w:val="center"/>
        </w:tcPr>
        <w:p w14:paraId="6F415FAB" w14:textId="77777777" w:rsidR="00D06C49" w:rsidRPr="009F1FFE" w:rsidRDefault="00D06C49" w:rsidP="00D06C49">
          <w:pPr>
            <w:pStyle w:val="Encabezado"/>
            <w:rPr>
              <w:rFonts w:ascii="Gotham Narrow Book" w:hAnsi="Gotham Narrow Book" w:cs="Arial"/>
            </w:rPr>
          </w:pPr>
          <w:r w:rsidRPr="009F1FFE">
            <w:rPr>
              <w:rFonts w:ascii="Gotham Narrow Book" w:hAnsi="Gotham Narrow Book" w:cs="Arial"/>
              <w:b/>
            </w:rPr>
            <w:t>VERSIÓN</w:t>
          </w:r>
        </w:p>
      </w:tc>
      <w:tc>
        <w:tcPr>
          <w:tcW w:w="1559" w:type="dxa"/>
          <w:vAlign w:val="center"/>
        </w:tcPr>
        <w:p w14:paraId="3A000FC5" w14:textId="295E3DB4" w:rsidR="00D06C49" w:rsidRPr="009F1FFE" w:rsidRDefault="00EB35CF" w:rsidP="00D06C49">
          <w:pPr>
            <w:pStyle w:val="Encabezado"/>
            <w:jc w:val="center"/>
            <w:rPr>
              <w:rFonts w:ascii="Gotham Narrow Book" w:hAnsi="Gotham Narrow Book" w:cs="Arial"/>
            </w:rPr>
          </w:pPr>
          <w:r>
            <w:rPr>
              <w:rFonts w:ascii="Gotham Narrow Book" w:hAnsi="Gotham Narrow Book" w:cs="Arial"/>
            </w:rPr>
            <w:t>1</w:t>
          </w:r>
        </w:p>
      </w:tc>
    </w:tr>
    <w:tr w:rsidR="00D06C49" w:rsidRPr="00C15687" w14:paraId="054D88DB" w14:textId="77777777" w:rsidTr="002C0E74">
      <w:trPr>
        <w:trHeight w:val="704"/>
      </w:trPr>
      <w:tc>
        <w:tcPr>
          <w:tcW w:w="1970" w:type="dxa"/>
          <w:vMerge/>
          <w:vAlign w:val="center"/>
        </w:tcPr>
        <w:p w14:paraId="062D5A53" w14:textId="77777777" w:rsidR="00D06C49" w:rsidRPr="009F1FFE" w:rsidRDefault="00D06C49" w:rsidP="00D06C49">
          <w:pPr>
            <w:pStyle w:val="Encabezado"/>
            <w:rPr>
              <w:rFonts w:ascii="Gotham Narrow Book" w:hAnsi="Gotham Narrow Book" w:cs="Arial"/>
            </w:rPr>
          </w:pPr>
        </w:p>
      </w:tc>
      <w:tc>
        <w:tcPr>
          <w:tcW w:w="5685" w:type="dxa"/>
          <w:vAlign w:val="center"/>
        </w:tcPr>
        <w:p w14:paraId="14EED315" w14:textId="3362C3CD" w:rsidR="00D06C49" w:rsidRPr="002C0E74" w:rsidRDefault="00D06C49" w:rsidP="002C0E74">
          <w:pPr>
            <w:pStyle w:val="Encabezado"/>
            <w:jc w:val="center"/>
            <w:rPr>
              <w:rFonts w:ascii="Gotham Narrow Book" w:hAnsi="Gotham Narrow Book" w:cs="Arial"/>
              <w:b/>
            </w:rPr>
          </w:pPr>
          <w:r w:rsidRPr="00D06C49">
            <w:rPr>
              <w:rFonts w:ascii="Gotham Narrow Book" w:hAnsi="Gotham Narrow Book" w:cs="Arial"/>
              <w:b/>
            </w:rPr>
            <w:t>ANÁLISIS TÉCNICO DEL SECTOR PARA CONTRATAR LA PRESTACIÓN DE SERVICIOS PROFESIONALES Y DE APOYO A LA GESTIÓN</w:t>
          </w:r>
        </w:p>
      </w:tc>
      <w:tc>
        <w:tcPr>
          <w:tcW w:w="1276" w:type="dxa"/>
          <w:vAlign w:val="center"/>
        </w:tcPr>
        <w:p w14:paraId="2924978F" w14:textId="77777777" w:rsidR="00D06C49" w:rsidRPr="009F1FFE" w:rsidRDefault="00D06C49" w:rsidP="00D06C49">
          <w:pPr>
            <w:pStyle w:val="Encabezado"/>
            <w:rPr>
              <w:rFonts w:ascii="Gotham Narrow Book" w:hAnsi="Gotham Narrow Book" w:cs="Arial"/>
            </w:rPr>
          </w:pPr>
          <w:r w:rsidRPr="009F1FFE">
            <w:rPr>
              <w:rFonts w:ascii="Gotham Narrow Book" w:hAnsi="Gotham Narrow Book" w:cs="Arial"/>
              <w:b/>
            </w:rPr>
            <w:t>FECHA</w:t>
          </w:r>
        </w:p>
      </w:tc>
      <w:tc>
        <w:tcPr>
          <w:tcW w:w="1559" w:type="dxa"/>
          <w:vAlign w:val="center"/>
        </w:tcPr>
        <w:p w14:paraId="7BD71500" w14:textId="0EF897EA" w:rsidR="00D06C49" w:rsidRPr="009F1FFE" w:rsidRDefault="00EB35CF" w:rsidP="00D06C49">
          <w:pPr>
            <w:pStyle w:val="Encabezado"/>
            <w:jc w:val="center"/>
            <w:rPr>
              <w:rFonts w:ascii="Gotham Narrow Book" w:hAnsi="Gotham Narrow Book" w:cs="Arial"/>
            </w:rPr>
          </w:pPr>
          <w:r>
            <w:rPr>
              <w:rFonts w:ascii="Gotham Narrow Book" w:hAnsi="Gotham Narrow Book" w:cs="Arial"/>
            </w:rPr>
            <w:t>4</w:t>
          </w:r>
          <w:r w:rsidR="00D06C49" w:rsidRPr="009F1FFE">
            <w:rPr>
              <w:rFonts w:ascii="Gotham Narrow Book" w:hAnsi="Gotham Narrow Book" w:cs="Arial"/>
            </w:rPr>
            <w:t>/</w:t>
          </w:r>
          <w:r w:rsidR="00D06C49">
            <w:rPr>
              <w:rFonts w:ascii="Gotham Narrow Book" w:hAnsi="Gotham Narrow Book" w:cs="Arial"/>
            </w:rPr>
            <w:t>0</w:t>
          </w:r>
          <w:r>
            <w:rPr>
              <w:rFonts w:ascii="Gotham Narrow Book" w:hAnsi="Gotham Narrow Book" w:cs="Arial"/>
            </w:rPr>
            <w:t>3</w:t>
          </w:r>
          <w:r w:rsidR="00D06C49" w:rsidRPr="009F1FFE">
            <w:rPr>
              <w:rFonts w:ascii="Gotham Narrow Book" w:hAnsi="Gotham Narrow Book" w:cs="Arial"/>
            </w:rPr>
            <w:t>/202</w:t>
          </w:r>
          <w:r>
            <w:rPr>
              <w:rFonts w:ascii="Gotham Narrow Book" w:hAnsi="Gotham Narrow Book" w:cs="Arial"/>
            </w:rPr>
            <w:t>5</w:t>
          </w:r>
        </w:p>
      </w:tc>
    </w:tr>
    <w:bookmarkEnd w:id="1"/>
  </w:tbl>
  <w:p w14:paraId="36D4E13A" w14:textId="77777777" w:rsidR="00D06C49" w:rsidRDefault="00D06C4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3724C2"/>
    <w:multiLevelType w:val="hybridMultilevel"/>
    <w:tmpl w:val="BF9EC9B0"/>
    <w:lvl w:ilvl="0" w:tplc="FDAC6576">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29F4A6B"/>
    <w:multiLevelType w:val="hybridMultilevel"/>
    <w:tmpl w:val="2AFA217A"/>
    <w:lvl w:ilvl="0" w:tplc="B462A91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5460D90"/>
    <w:multiLevelType w:val="hybridMultilevel"/>
    <w:tmpl w:val="0B18F68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61C013E"/>
    <w:multiLevelType w:val="hybridMultilevel"/>
    <w:tmpl w:val="9FC49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E182CC2"/>
    <w:multiLevelType w:val="hybridMultilevel"/>
    <w:tmpl w:val="8F44CA7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2A3B499D"/>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1E3E53"/>
    <w:multiLevelType w:val="hybridMultilevel"/>
    <w:tmpl w:val="5F8E4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A132F83"/>
    <w:multiLevelType w:val="hybridMultilevel"/>
    <w:tmpl w:val="E7426EE8"/>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0" w15:restartNumberingAfterBreak="0">
    <w:nsid w:val="3D0810F2"/>
    <w:multiLevelType w:val="hybridMultilevel"/>
    <w:tmpl w:val="37E4AC8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1" w15:restartNumberingAfterBreak="0">
    <w:nsid w:val="435F4351"/>
    <w:multiLevelType w:val="hybridMultilevel"/>
    <w:tmpl w:val="8AD44F50"/>
    <w:lvl w:ilvl="0" w:tplc="0C0A0001">
      <w:start w:val="1"/>
      <w:numFmt w:val="bullet"/>
      <w:lvlText w:val=""/>
      <w:lvlJc w:val="left"/>
      <w:pPr>
        <w:ind w:left="108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2" w15:restartNumberingAfterBreak="0">
    <w:nsid w:val="45B313FE"/>
    <w:multiLevelType w:val="hybridMultilevel"/>
    <w:tmpl w:val="440E25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9686996"/>
    <w:multiLevelType w:val="hybridMultilevel"/>
    <w:tmpl w:val="E9D2C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EA82C96"/>
    <w:multiLevelType w:val="hybridMultilevel"/>
    <w:tmpl w:val="AEB0340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5F9528C0"/>
    <w:multiLevelType w:val="hybridMultilevel"/>
    <w:tmpl w:val="0CFEC8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36275B6"/>
    <w:multiLevelType w:val="hybridMultilevel"/>
    <w:tmpl w:val="E9E48AA8"/>
    <w:lvl w:ilvl="0" w:tplc="0C0A0001">
      <w:start w:val="1"/>
      <w:numFmt w:val="bullet"/>
      <w:lvlText w:val=""/>
      <w:lvlJc w:val="left"/>
      <w:pPr>
        <w:ind w:left="669" w:hanging="360"/>
      </w:pPr>
      <w:rPr>
        <w:rFonts w:ascii="Symbol" w:hAnsi="Symbol" w:hint="default"/>
      </w:rPr>
    </w:lvl>
    <w:lvl w:ilvl="1" w:tplc="0C0A0003" w:tentative="1">
      <w:start w:val="1"/>
      <w:numFmt w:val="bullet"/>
      <w:lvlText w:val="o"/>
      <w:lvlJc w:val="left"/>
      <w:pPr>
        <w:ind w:left="1389" w:hanging="360"/>
      </w:pPr>
      <w:rPr>
        <w:rFonts w:ascii="Courier New" w:hAnsi="Courier New" w:cs="Courier New" w:hint="default"/>
      </w:rPr>
    </w:lvl>
    <w:lvl w:ilvl="2" w:tplc="0C0A0005" w:tentative="1">
      <w:start w:val="1"/>
      <w:numFmt w:val="bullet"/>
      <w:lvlText w:val=""/>
      <w:lvlJc w:val="left"/>
      <w:pPr>
        <w:ind w:left="2109" w:hanging="360"/>
      </w:pPr>
      <w:rPr>
        <w:rFonts w:ascii="Wingdings" w:hAnsi="Wingdings" w:hint="default"/>
      </w:rPr>
    </w:lvl>
    <w:lvl w:ilvl="3" w:tplc="0C0A0001" w:tentative="1">
      <w:start w:val="1"/>
      <w:numFmt w:val="bullet"/>
      <w:lvlText w:val=""/>
      <w:lvlJc w:val="left"/>
      <w:pPr>
        <w:ind w:left="2829" w:hanging="360"/>
      </w:pPr>
      <w:rPr>
        <w:rFonts w:ascii="Symbol" w:hAnsi="Symbol" w:hint="default"/>
      </w:rPr>
    </w:lvl>
    <w:lvl w:ilvl="4" w:tplc="0C0A0003" w:tentative="1">
      <w:start w:val="1"/>
      <w:numFmt w:val="bullet"/>
      <w:lvlText w:val="o"/>
      <w:lvlJc w:val="left"/>
      <w:pPr>
        <w:ind w:left="3549" w:hanging="360"/>
      </w:pPr>
      <w:rPr>
        <w:rFonts w:ascii="Courier New" w:hAnsi="Courier New" w:cs="Courier New" w:hint="default"/>
      </w:rPr>
    </w:lvl>
    <w:lvl w:ilvl="5" w:tplc="0C0A0005" w:tentative="1">
      <w:start w:val="1"/>
      <w:numFmt w:val="bullet"/>
      <w:lvlText w:val=""/>
      <w:lvlJc w:val="left"/>
      <w:pPr>
        <w:ind w:left="4269" w:hanging="360"/>
      </w:pPr>
      <w:rPr>
        <w:rFonts w:ascii="Wingdings" w:hAnsi="Wingdings" w:hint="default"/>
      </w:rPr>
    </w:lvl>
    <w:lvl w:ilvl="6" w:tplc="0C0A0001" w:tentative="1">
      <w:start w:val="1"/>
      <w:numFmt w:val="bullet"/>
      <w:lvlText w:val=""/>
      <w:lvlJc w:val="left"/>
      <w:pPr>
        <w:ind w:left="4989" w:hanging="360"/>
      </w:pPr>
      <w:rPr>
        <w:rFonts w:ascii="Symbol" w:hAnsi="Symbol" w:hint="default"/>
      </w:rPr>
    </w:lvl>
    <w:lvl w:ilvl="7" w:tplc="0C0A0003" w:tentative="1">
      <w:start w:val="1"/>
      <w:numFmt w:val="bullet"/>
      <w:lvlText w:val="o"/>
      <w:lvlJc w:val="left"/>
      <w:pPr>
        <w:ind w:left="5709" w:hanging="360"/>
      </w:pPr>
      <w:rPr>
        <w:rFonts w:ascii="Courier New" w:hAnsi="Courier New" w:cs="Courier New" w:hint="default"/>
      </w:rPr>
    </w:lvl>
    <w:lvl w:ilvl="8" w:tplc="0C0A0005" w:tentative="1">
      <w:start w:val="1"/>
      <w:numFmt w:val="bullet"/>
      <w:lvlText w:val=""/>
      <w:lvlJc w:val="left"/>
      <w:pPr>
        <w:ind w:left="6429" w:hanging="360"/>
      </w:pPr>
      <w:rPr>
        <w:rFonts w:ascii="Wingdings" w:hAnsi="Wingdings" w:hint="default"/>
      </w:rPr>
    </w:lvl>
  </w:abstractNum>
  <w:abstractNum w:abstractNumId="17" w15:restartNumberingAfterBreak="0">
    <w:nsid w:val="6E4D3F0C"/>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F5C7392"/>
    <w:multiLevelType w:val="hybridMultilevel"/>
    <w:tmpl w:val="008E815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0437DBB"/>
    <w:multiLevelType w:val="hybridMultilevel"/>
    <w:tmpl w:val="7292C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C6C0F82"/>
    <w:multiLevelType w:val="hybridMultilevel"/>
    <w:tmpl w:val="A44EB72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abstractNumId w:val="10"/>
  </w:num>
  <w:num w:numId="2">
    <w:abstractNumId w:val="13"/>
  </w:num>
  <w:num w:numId="3">
    <w:abstractNumId w:val="0"/>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9"/>
  </w:num>
  <w:num w:numId="7">
    <w:abstractNumId w:val="9"/>
  </w:num>
  <w:num w:numId="8">
    <w:abstractNumId w:val="20"/>
  </w:num>
  <w:num w:numId="9">
    <w:abstractNumId w:val="5"/>
  </w:num>
  <w:num w:numId="10">
    <w:abstractNumId w:val="8"/>
  </w:num>
  <w:num w:numId="11">
    <w:abstractNumId w:val="16"/>
  </w:num>
  <w:num w:numId="12">
    <w:abstractNumId w:val="12"/>
  </w:num>
  <w:num w:numId="13">
    <w:abstractNumId w:val="6"/>
  </w:num>
  <w:num w:numId="14">
    <w:abstractNumId w:val="2"/>
  </w:num>
  <w:num w:numId="15">
    <w:abstractNumId w:val="17"/>
  </w:num>
  <w:num w:numId="16">
    <w:abstractNumId w:val="15"/>
  </w:num>
  <w:num w:numId="17">
    <w:abstractNumId w:val="7"/>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B0"/>
    <w:rsid w:val="00005668"/>
    <w:rsid w:val="000108A6"/>
    <w:rsid w:val="000135A6"/>
    <w:rsid w:val="00020CE3"/>
    <w:rsid w:val="0002264B"/>
    <w:rsid w:val="00022D03"/>
    <w:rsid w:val="00025162"/>
    <w:rsid w:val="00035E99"/>
    <w:rsid w:val="00037B72"/>
    <w:rsid w:val="00037D16"/>
    <w:rsid w:val="00041F23"/>
    <w:rsid w:val="00043454"/>
    <w:rsid w:val="00051F76"/>
    <w:rsid w:val="0005409C"/>
    <w:rsid w:val="000571B3"/>
    <w:rsid w:val="000618CF"/>
    <w:rsid w:val="00066191"/>
    <w:rsid w:val="00071E56"/>
    <w:rsid w:val="00090EE6"/>
    <w:rsid w:val="00091647"/>
    <w:rsid w:val="00095E64"/>
    <w:rsid w:val="000C505A"/>
    <w:rsid w:val="000C7C29"/>
    <w:rsid w:val="000D13CC"/>
    <w:rsid w:val="000D3A2C"/>
    <w:rsid w:val="000D501E"/>
    <w:rsid w:val="000D6416"/>
    <w:rsid w:val="000D7681"/>
    <w:rsid w:val="000E1D08"/>
    <w:rsid w:val="000E28B1"/>
    <w:rsid w:val="000E7263"/>
    <w:rsid w:val="000F2396"/>
    <w:rsid w:val="000F4A5E"/>
    <w:rsid w:val="000F541F"/>
    <w:rsid w:val="0010074D"/>
    <w:rsid w:val="00100CA5"/>
    <w:rsid w:val="00105E4C"/>
    <w:rsid w:val="001067CB"/>
    <w:rsid w:val="0010694F"/>
    <w:rsid w:val="001075BC"/>
    <w:rsid w:val="00112B58"/>
    <w:rsid w:val="00113FCD"/>
    <w:rsid w:val="00116B71"/>
    <w:rsid w:val="00126B8F"/>
    <w:rsid w:val="00127980"/>
    <w:rsid w:val="001312E0"/>
    <w:rsid w:val="00132735"/>
    <w:rsid w:val="00144EFC"/>
    <w:rsid w:val="00145580"/>
    <w:rsid w:val="00145727"/>
    <w:rsid w:val="00161607"/>
    <w:rsid w:val="001637A2"/>
    <w:rsid w:val="0017144A"/>
    <w:rsid w:val="001758B3"/>
    <w:rsid w:val="00175CC4"/>
    <w:rsid w:val="00177337"/>
    <w:rsid w:val="00180042"/>
    <w:rsid w:val="001813EF"/>
    <w:rsid w:val="00184DAD"/>
    <w:rsid w:val="00190020"/>
    <w:rsid w:val="00193846"/>
    <w:rsid w:val="00193A65"/>
    <w:rsid w:val="001B64E5"/>
    <w:rsid w:val="001B7F7B"/>
    <w:rsid w:val="001C16C0"/>
    <w:rsid w:val="001C4B8D"/>
    <w:rsid w:val="001D0ED1"/>
    <w:rsid w:val="001D2737"/>
    <w:rsid w:val="001D2A99"/>
    <w:rsid w:val="001E3398"/>
    <w:rsid w:val="001E3D4C"/>
    <w:rsid w:val="001E7EC4"/>
    <w:rsid w:val="001F2B85"/>
    <w:rsid w:val="001F3A1A"/>
    <w:rsid w:val="001F3BA4"/>
    <w:rsid w:val="00213F8F"/>
    <w:rsid w:val="00216A46"/>
    <w:rsid w:val="00221503"/>
    <w:rsid w:val="00230227"/>
    <w:rsid w:val="002338D4"/>
    <w:rsid w:val="00236E1E"/>
    <w:rsid w:val="0023744C"/>
    <w:rsid w:val="002401E9"/>
    <w:rsid w:val="0024384F"/>
    <w:rsid w:val="002454E9"/>
    <w:rsid w:val="002507C8"/>
    <w:rsid w:val="002513A3"/>
    <w:rsid w:val="00251C93"/>
    <w:rsid w:val="00255F62"/>
    <w:rsid w:val="00257672"/>
    <w:rsid w:val="00273F19"/>
    <w:rsid w:val="00277F7C"/>
    <w:rsid w:val="00280C9E"/>
    <w:rsid w:val="002826A8"/>
    <w:rsid w:val="00285618"/>
    <w:rsid w:val="0029413D"/>
    <w:rsid w:val="00295B3C"/>
    <w:rsid w:val="002B0A9B"/>
    <w:rsid w:val="002B1936"/>
    <w:rsid w:val="002B221D"/>
    <w:rsid w:val="002B62C1"/>
    <w:rsid w:val="002C0E74"/>
    <w:rsid w:val="002C3204"/>
    <w:rsid w:val="002C38C9"/>
    <w:rsid w:val="002C4C43"/>
    <w:rsid w:val="002C5EE2"/>
    <w:rsid w:val="002C7DD7"/>
    <w:rsid w:val="002D412F"/>
    <w:rsid w:val="002E36AF"/>
    <w:rsid w:val="002E48E0"/>
    <w:rsid w:val="002E5939"/>
    <w:rsid w:val="002F3845"/>
    <w:rsid w:val="00301EE6"/>
    <w:rsid w:val="003258BB"/>
    <w:rsid w:val="00332618"/>
    <w:rsid w:val="00341365"/>
    <w:rsid w:val="00341507"/>
    <w:rsid w:val="003537A3"/>
    <w:rsid w:val="0035653A"/>
    <w:rsid w:val="00366349"/>
    <w:rsid w:val="003B6019"/>
    <w:rsid w:val="003B7C3A"/>
    <w:rsid w:val="003C7D49"/>
    <w:rsid w:val="003D1EDC"/>
    <w:rsid w:val="003E05E6"/>
    <w:rsid w:val="003E5E58"/>
    <w:rsid w:val="00403F87"/>
    <w:rsid w:val="00407312"/>
    <w:rsid w:val="00415D4A"/>
    <w:rsid w:val="00416FE9"/>
    <w:rsid w:val="00421957"/>
    <w:rsid w:val="00422AF9"/>
    <w:rsid w:val="004234AC"/>
    <w:rsid w:val="00427104"/>
    <w:rsid w:val="004703D7"/>
    <w:rsid w:val="00470EAE"/>
    <w:rsid w:val="00474D82"/>
    <w:rsid w:val="0047715F"/>
    <w:rsid w:val="0048049A"/>
    <w:rsid w:val="00482D11"/>
    <w:rsid w:val="00483BF0"/>
    <w:rsid w:val="00485888"/>
    <w:rsid w:val="0048713D"/>
    <w:rsid w:val="004A2DB5"/>
    <w:rsid w:val="004A614A"/>
    <w:rsid w:val="004B2A7A"/>
    <w:rsid w:val="004D1CF9"/>
    <w:rsid w:val="004D3F1A"/>
    <w:rsid w:val="004E3846"/>
    <w:rsid w:val="004E44C4"/>
    <w:rsid w:val="004F0DC0"/>
    <w:rsid w:val="004F5501"/>
    <w:rsid w:val="004F7397"/>
    <w:rsid w:val="00500125"/>
    <w:rsid w:val="005020A0"/>
    <w:rsid w:val="00505852"/>
    <w:rsid w:val="00512095"/>
    <w:rsid w:val="00512681"/>
    <w:rsid w:val="00527A34"/>
    <w:rsid w:val="00532FFF"/>
    <w:rsid w:val="005347CF"/>
    <w:rsid w:val="005350E1"/>
    <w:rsid w:val="005416A8"/>
    <w:rsid w:val="005513CA"/>
    <w:rsid w:val="00575EA1"/>
    <w:rsid w:val="005B0A7E"/>
    <w:rsid w:val="005B37A0"/>
    <w:rsid w:val="005D7341"/>
    <w:rsid w:val="005E2F3D"/>
    <w:rsid w:val="005E7C52"/>
    <w:rsid w:val="005F0BE8"/>
    <w:rsid w:val="00602896"/>
    <w:rsid w:val="006033DE"/>
    <w:rsid w:val="00603A92"/>
    <w:rsid w:val="006060B6"/>
    <w:rsid w:val="00607FEF"/>
    <w:rsid w:val="006102BC"/>
    <w:rsid w:val="00610E40"/>
    <w:rsid w:val="00611DA1"/>
    <w:rsid w:val="0061682B"/>
    <w:rsid w:val="0062085D"/>
    <w:rsid w:val="006229C1"/>
    <w:rsid w:val="006254CE"/>
    <w:rsid w:val="00634383"/>
    <w:rsid w:val="00636994"/>
    <w:rsid w:val="0064233E"/>
    <w:rsid w:val="00642943"/>
    <w:rsid w:val="00642CF1"/>
    <w:rsid w:val="00644A4A"/>
    <w:rsid w:val="00644F7D"/>
    <w:rsid w:val="00650F96"/>
    <w:rsid w:val="00662BA3"/>
    <w:rsid w:val="00662EFC"/>
    <w:rsid w:val="00664658"/>
    <w:rsid w:val="006649B9"/>
    <w:rsid w:val="00680351"/>
    <w:rsid w:val="006839D9"/>
    <w:rsid w:val="00690578"/>
    <w:rsid w:val="00694767"/>
    <w:rsid w:val="006A2E15"/>
    <w:rsid w:val="006B59D0"/>
    <w:rsid w:val="006C71A7"/>
    <w:rsid w:val="006C7F58"/>
    <w:rsid w:val="006D0B0C"/>
    <w:rsid w:val="006D1347"/>
    <w:rsid w:val="006E20B3"/>
    <w:rsid w:val="006E33B9"/>
    <w:rsid w:val="006E4EB5"/>
    <w:rsid w:val="006E6D3A"/>
    <w:rsid w:val="006F27C9"/>
    <w:rsid w:val="006F2B1A"/>
    <w:rsid w:val="006F5949"/>
    <w:rsid w:val="006F7C68"/>
    <w:rsid w:val="00715BF8"/>
    <w:rsid w:val="00721F85"/>
    <w:rsid w:val="00727F93"/>
    <w:rsid w:val="0073513D"/>
    <w:rsid w:val="00756FD4"/>
    <w:rsid w:val="00757BBD"/>
    <w:rsid w:val="00764853"/>
    <w:rsid w:val="00765597"/>
    <w:rsid w:val="00767CA1"/>
    <w:rsid w:val="00783E35"/>
    <w:rsid w:val="00790386"/>
    <w:rsid w:val="007A1D83"/>
    <w:rsid w:val="007A53A0"/>
    <w:rsid w:val="007B41B6"/>
    <w:rsid w:val="007C576C"/>
    <w:rsid w:val="007D2FEA"/>
    <w:rsid w:val="007D5C26"/>
    <w:rsid w:val="007D66E1"/>
    <w:rsid w:val="007E175C"/>
    <w:rsid w:val="007E20A4"/>
    <w:rsid w:val="007E5C1A"/>
    <w:rsid w:val="007E7117"/>
    <w:rsid w:val="007F0CF4"/>
    <w:rsid w:val="007F3472"/>
    <w:rsid w:val="008050A0"/>
    <w:rsid w:val="0080757D"/>
    <w:rsid w:val="0081193A"/>
    <w:rsid w:val="0082152F"/>
    <w:rsid w:val="00833E10"/>
    <w:rsid w:val="00833F83"/>
    <w:rsid w:val="008400E3"/>
    <w:rsid w:val="00851F41"/>
    <w:rsid w:val="008653F9"/>
    <w:rsid w:val="0086708F"/>
    <w:rsid w:val="008706C3"/>
    <w:rsid w:val="00892E0F"/>
    <w:rsid w:val="0089688C"/>
    <w:rsid w:val="008A46C7"/>
    <w:rsid w:val="008A52CE"/>
    <w:rsid w:val="008B12B6"/>
    <w:rsid w:val="008B2116"/>
    <w:rsid w:val="008B402B"/>
    <w:rsid w:val="008B6553"/>
    <w:rsid w:val="008B70CD"/>
    <w:rsid w:val="008C00BE"/>
    <w:rsid w:val="008C719C"/>
    <w:rsid w:val="008D6DED"/>
    <w:rsid w:val="008E7750"/>
    <w:rsid w:val="008E7AB6"/>
    <w:rsid w:val="008E7AC4"/>
    <w:rsid w:val="008F5744"/>
    <w:rsid w:val="009071B1"/>
    <w:rsid w:val="009076D6"/>
    <w:rsid w:val="0091091E"/>
    <w:rsid w:val="009119AB"/>
    <w:rsid w:val="0091367D"/>
    <w:rsid w:val="0091703A"/>
    <w:rsid w:val="00921106"/>
    <w:rsid w:val="00922F94"/>
    <w:rsid w:val="0093163C"/>
    <w:rsid w:val="00934768"/>
    <w:rsid w:val="00941E58"/>
    <w:rsid w:val="00942B61"/>
    <w:rsid w:val="00946AC6"/>
    <w:rsid w:val="009479B4"/>
    <w:rsid w:val="0096061E"/>
    <w:rsid w:val="009958E2"/>
    <w:rsid w:val="009A4D63"/>
    <w:rsid w:val="009B77C4"/>
    <w:rsid w:val="009C0C82"/>
    <w:rsid w:val="009D2E43"/>
    <w:rsid w:val="009D2EAB"/>
    <w:rsid w:val="009D6437"/>
    <w:rsid w:val="00A1138D"/>
    <w:rsid w:val="00A12784"/>
    <w:rsid w:val="00A14E4B"/>
    <w:rsid w:val="00A2002F"/>
    <w:rsid w:val="00A225C7"/>
    <w:rsid w:val="00A30611"/>
    <w:rsid w:val="00A332E8"/>
    <w:rsid w:val="00A37550"/>
    <w:rsid w:val="00A43D21"/>
    <w:rsid w:val="00A52C09"/>
    <w:rsid w:val="00A56ECC"/>
    <w:rsid w:val="00A57CA4"/>
    <w:rsid w:val="00A7183A"/>
    <w:rsid w:val="00A74F32"/>
    <w:rsid w:val="00A76AAF"/>
    <w:rsid w:val="00A80A72"/>
    <w:rsid w:val="00A85E6E"/>
    <w:rsid w:val="00A869D3"/>
    <w:rsid w:val="00A93804"/>
    <w:rsid w:val="00A94378"/>
    <w:rsid w:val="00AA0F36"/>
    <w:rsid w:val="00AA49BA"/>
    <w:rsid w:val="00AA666A"/>
    <w:rsid w:val="00AC0505"/>
    <w:rsid w:val="00AC38E4"/>
    <w:rsid w:val="00AC6587"/>
    <w:rsid w:val="00AD4C6A"/>
    <w:rsid w:val="00AD7F0F"/>
    <w:rsid w:val="00AE4058"/>
    <w:rsid w:val="00AE7F49"/>
    <w:rsid w:val="00AF6180"/>
    <w:rsid w:val="00B04F7C"/>
    <w:rsid w:val="00B063D3"/>
    <w:rsid w:val="00B07737"/>
    <w:rsid w:val="00B11259"/>
    <w:rsid w:val="00B115D5"/>
    <w:rsid w:val="00B11BA2"/>
    <w:rsid w:val="00B14E40"/>
    <w:rsid w:val="00B2103B"/>
    <w:rsid w:val="00B25F39"/>
    <w:rsid w:val="00B26DBD"/>
    <w:rsid w:val="00B3187A"/>
    <w:rsid w:val="00B31FA8"/>
    <w:rsid w:val="00B45C0A"/>
    <w:rsid w:val="00B50423"/>
    <w:rsid w:val="00B5076D"/>
    <w:rsid w:val="00B50D4E"/>
    <w:rsid w:val="00B534A1"/>
    <w:rsid w:val="00B53B14"/>
    <w:rsid w:val="00B64AD7"/>
    <w:rsid w:val="00B66735"/>
    <w:rsid w:val="00B76C2A"/>
    <w:rsid w:val="00B77393"/>
    <w:rsid w:val="00B82CC3"/>
    <w:rsid w:val="00B843E4"/>
    <w:rsid w:val="00B92F35"/>
    <w:rsid w:val="00B967CB"/>
    <w:rsid w:val="00BA0BBE"/>
    <w:rsid w:val="00BA0F23"/>
    <w:rsid w:val="00BA6C06"/>
    <w:rsid w:val="00BB4CF5"/>
    <w:rsid w:val="00BC0E73"/>
    <w:rsid w:val="00BC22FA"/>
    <w:rsid w:val="00BC3EF5"/>
    <w:rsid w:val="00BD6167"/>
    <w:rsid w:val="00BD6DB7"/>
    <w:rsid w:val="00BE287C"/>
    <w:rsid w:val="00BE5761"/>
    <w:rsid w:val="00BF2130"/>
    <w:rsid w:val="00BF4F05"/>
    <w:rsid w:val="00C0179A"/>
    <w:rsid w:val="00C02A84"/>
    <w:rsid w:val="00C223B6"/>
    <w:rsid w:val="00C22F55"/>
    <w:rsid w:val="00C23979"/>
    <w:rsid w:val="00C27030"/>
    <w:rsid w:val="00C33839"/>
    <w:rsid w:val="00C4173E"/>
    <w:rsid w:val="00C448CC"/>
    <w:rsid w:val="00C50DF0"/>
    <w:rsid w:val="00C54656"/>
    <w:rsid w:val="00C54851"/>
    <w:rsid w:val="00C62BDD"/>
    <w:rsid w:val="00C65B48"/>
    <w:rsid w:val="00C742EF"/>
    <w:rsid w:val="00C765F6"/>
    <w:rsid w:val="00C820B0"/>
    <w:rsid w:val="00C83408"/>
    <w:rsid w:val="00C84AD4"/>
    <w:rsid w:val="00C853F4"/>
    <w:rsid w:val="00C87744"/>
    <w:rsid w:val="00C94C2E"/>
    <w:rsid w:val="00CB5146"/>
    <w:rsid w:val="00CB62BE"/>
    <w:rsid w:val="00CC6EB2"/>
    <w:rsid w:val="00CD614E"/>
    <w:rsid w:val="00CE6424"/>
    <w:rsid w:val="00CF0800"/>
    <w:rsid w:val="00D00876"/>
    <w:rsid w:val="00D058FE"/>
    <w:rsid w:val="00D06C49"/>
    <w:rsid w:val="00D07732"/>
    <w:rsid w:val="00D141E9"/>
    <w:rsid w:val="00D217B7"/>
    <w:rsid w:val="00D26644"/>
    <w:rsid w:val="00D3482B"/>
    <w:rsid w:val="00D3660A"/>
    <w:rsid w:val="00D37874"/>
    <w:rsid w:val="00D4048D"/>
    <w:rsid w:val="00D549CC"/>
    <w:rsid w:val="00D55F5B"/>
    <w:rsid w:val="00D601CF"/>
    <w:rsid w:val="00D6437A"/>
    <w:rsid w:val="00D6505E"/>
    <w:rsid w:val="00D71EE7"/>
    <w:rsid w:val="00D766B1"/>
    <w:rsid w:val="00D766DA"/>
    <w:rsid w:val="00D806FE"/>
    <w:rsid w:val="00DA10B0"/>
    <w:rsid w:val="00DA11EA"/>
    <w:rsid w:val="00DA4F0C"/>
    <w:rsid w:val="00DA523D"/>
    <w:rsid w:val="00DC09D9"/>
    <w:rsid w:val="00DC1217"/>
    <w:rsid w:val="00DC247B"/>
    <w:rsid w:val="00DC5583"/>
    <w:rsid w:val="00DE0AA1"/>
    <w:rsid w:val="00DE49D4"/>
    <w:rsid w:val="00DF509C"/>
    <w:rsid w:val="00DF6B98"/>
    <w:rsid w:val="00E1538D"/>
    <w:rsid w:val="00E224B4"/>
    <w:rsid w:val="00E23E4F"/>
    <w:rsid w:val="00E24047"/>
    <w:rsid w:val="00E27705"/>
    <w:rsid w:val="00E33969"/>
    <w:rsid w:val="00E3576B"/>
    <w:rsid w:val="00E35C96"/>
    <w:rsid w:val="00E36983"/>
    <w:rsid w:val="00E4689D"/>
    <w:rsid w:val="00E5158D"/>
    <w:rsid w:val="00E5408D"/>
    <w:rsid w:val="00E6179D"/>
    <w:rsid w:val="00E63561"/>
    <w:rsid w:val="00E70FC2"/>
    <w:rsid w:val="00E7670F"/>
    <w:rsid w:val="00E778DB"/>
    <w:rsid w:val="00E81196"/>
    <w:rsid w:val="00E82D38"/>
    <w:rsid w:val="00E87248"/>
    <w:rsid w:val="00E90B57"/>
    <w:rsid w:val="00E923CD"/>
    <w:rsid w:val="00E92609"/>
    <w:rsid w:val="00EA1AA2"/>
    <w:rsid w:val="00EB1749"/>
    <w:rsid w:val="00EB35CF"/>
    <w:rsid w:val="00EB7225"/>
    <w:rsid w:val="00EC7311"/>
    <w:rsid w:val="00ED60E2"/>
    <w:rsid w:val="00EE0C7E"/>
    <w:rsid w:val="00EE4A11"/>
    <w:rsid w:val="00F123D1"/>
    <w:rsid w:val="00F20A3D"/>
    <w:rsid w:val="00F303BE"/>
    <w:rsid w:val="00F30A40"/>
    <w:rsid w:val="00F34272"/>
    <w:rsid w:val="00F35B94"/>
    <w:rsid w:val="00F42F7E"/>
    <w:rsid w:val="00F438F7"/>
    <w:rsid w:val="00F44372"/>
    <w:rsid w:val="00F445B3"/>
    <w:rsid w:val="00F44806"/>
    <w:rsid w:val="00F453D9"/>
    <w:rsid w:val="00F714F0"/>
    <w:rsid w:val="00F7338E"/>
    <w:rsid w:val="00F77D66"/>
    <w:rsid w:val="00F905DC"/>
    <w:rsid w:val="00FA6530"/>
    <w:rsid w:val="00FA6C3D"/>
    <w:rsid w:val="00FB2537"/>
    <w:rsid w:val="00FB2B93"/>
    <w:rsid w:val="00FC34FE"/>
    <w:rsid w:val="00FC4F32"/>
    <w:rsid w:val="00FC69B7"/>
    <w:rsid w:val="00FC7C2C"/>
    <w:rsid w:val="00FD2F1A"/>
    <w:rsid w:val="00FD4CBA"/>
    <w:rsid w:val="00FD5383"/>
    <w:rsid w:val="00FE6917"/>
    <w:rsid w:val="00FE75BA"/>
    <w:rsid w:val="00FE76A4"/>
  </w:rsids>
  <m:mathPr>
    <m:mathFont m:val="Cambria Math"/>
    <m:brkBin m:val="before"/>
    <m:brkBinSub m:val="--"/>
    <m:smallFrac/>
    <m:dispDef/>
    <m:lMargin m:val="0"/>
    <m:rMargin m:val="0"/>
    <m:defJc m:val="centerGroup"/>
    <m:wrapIndent m:val="1440"/>
    <m:intLim m:val="subSup"/>
    <m:naryLim m:val="undOvr"/>
  </m:mathPr>
  <w:themeFontLang w:val="es-CO"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6A8B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0B0"/>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1538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E1538D"/>
    <w:pPr>
      <w:keepNext/>
      <w:widowControl w:val="0"/>
      <w:tabs>
        <w:tab w:val="num" w:pos="0"/>
      </w:tabs>
      <w:suppressAutoHyphens/>
      <w:jc w:val="center"/>
      <w:outlineLvl w:val="1"/>
    </w:pPr>
    <w:rPr>
      <w:rFonts w:ascii="Arial" w:eastAsia="Bitstream Vera Sans" w:hAnsi="Arial"/>
      <w:b/>
      <w:sz w:val="24"/>
      <w:lang w:val="es-CO"/>
    </w:rPr>
  </w:style>
  <w:style w:type="paragraph" w:styleId="Ttulo3">
    <w:name w:val="heading 3"/>
    <w:basedOn w:val="Normal"/>
    <w:next w:val="Normal"/>
    <w:link w:val="Ttulo3Car"/>
    <w:qFormat/>
    <w:rsid w:val="00E1538D"/>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E1538D"/>
    <w:pPr>
      <w:keepNext/>
      <w:spacing w:before="240" w:after="60"/>
      <w:outlineLvl w:val="3"/>
    </w:pPr>
    <w:rPr>
      <w:b/>
      <w:bCs/>
      <w:sz w:val="28"/>
      <w:szCs w:val="28"/>
    </w:rPr>
  </w:style>
  <w:style w:type="paragraph" w:styleId="Ttulo5">
    <w:name w:val="heading 5"/>
    <w:basedOn w:val="Normal"/>
    <w:next w:val="Normal"/>
    <w:link w:val="Ttulo5Car"/>
    <w:qFormat/>
    <w:rsid w:val="00E1538D"/>
    <w:pPr>
      <w:keepNext/>
      <w:outlineLvl w:val="4"/>
    </w:pPr>
    <w:rPr>
      <w:i/>
      <w:sz w:val="19"/>
      <w:u w:val="single"/>
    </w:rPr>
  </w:style>
  <w:style w:type="paragraph" w:styleId="Ttulo6">
    <w:name w:val="heading 6"/>
    <w:basedOn w:val="Normal"/>
    <w:next w:val="Normal"/>
    <w:link w:val="Ttulo6Car"/>
    <w:qFormat/>
    <w:rsid w:val="00E1538D"/>
    <w:pPr>
      <w:keepNext/>
      <w:outlineLvl w:val="5"/>
    </w:pPr>
    <w:rPr>
      <w:rFonts w:ascii="CG Times" w:hAnsi="CG Times"/>
      <w:i/>
      <w:u w:val="single"/>
    </w:rPr>
  </w:style>
  <w:style w:type="paragraph" w:styleId="Ttulo7">
    <w:name w:val="heading 7"/>
    <w:basedOn w:val="Normal"/>
    <w:next w:val="Normal"/>
    <w:link w:val="Ttulo7Car"/>
    <w:qFormat/>
    <w:rsid w:val="00E1538D"/>
    <w:pPr>
      <w:keepNext/>
      <w:outlineLvl w:val="6"/>
    </w:pPr>
    <w:rPr>
      <w:rFonts w:ascii="CG Times" w:hAnsi="CG Times"/>
      <w:b/>
      <w:i/>
      <w:sz w:val="21"/>
      <w:u w:val="single"/>
    </w:rPr>
  </w:style>
  <w:style w:type="paragraph" w:styleId="Ttulo8">
    <w:name w:val="heading 8"/>
    <w:basedOn w:val="Normal"/>
    <w:next w:val="Normal"/>
    <w:link w:val="Ttulo8Car"/>
    <w:qFormat/>
    <w:rsid w:val="00E1538D"/>
    <w:pPr>
      <w:keepNext/>
      <w:outlineLvl w:val="7"/>
    </w:pPr>
    <w:rPr>
      <w:rFonts w:ascii="CG Times" w:hAnsi="CG Times"/>
      <w:i/>
      <w:sz w:val="21"/>
    </w:rPr>
  </w:style>
  <w:style w:type="paragraph" w:styleId="Ttulo9">
    <w:name w:val="heading 9"/>
    <w:basedOn w:val="Normal"/>
    <w:next w:val="Normal"/>
    <w:link w:val="Ttulo9Car"/>
    <w:qFormat/>
    <w:rsid w:val="00E1538D"/>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820B0"/>
    <w:pPr>
      <w:tabs>
        <w:tab w:val="center" w:pos="4252"/>
        <w:tab w:val="right" w:pos="8504"/>
      </w:tabs>
    </w:pPr>
  </w:style>
  <w:style w:type="character" w:customStyle="1" w:styleId="EncabezadoCar">
    <w:name w:val="Encabezado Car"/>
    <w:basedOn w:val="Fuentedeprrafopredeter"/>
    <w:link w:val="Encabezado"/>
    <w:rsid w:val="00C820B0"/>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820B0"/>
    <w:pPr>
      <w:tabs>
        <w:tab w:val="center" w:pos="4252"/>
        <w:tab w:val="right" w:pos="8504"/>
      </w:tabs>
    </w:pPr>
  </w:style>
  <w:style w:type="character" w:customStyle="1" w:styleId="PiedepginaCar">
    <w:name w:val="Pie de página Car"/>
    <w:basedOn w:val="Fuentedeprrafopredeter"/>
    <w:link w:val="Piedepgina"/>
    <w:rsid w:val="00C820B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820B0"/>
    <w:rPr>
      <w:rFonts w:ascii="Tahoma" w:hAnsi="Tahoma" w:cs="Tahoma"/>
      <w:sz w:val="16"/>
      <w:szCs w:val="16"/>
    </w:rPr>
  </w:style>
  <w:style w:type="character" w:customStyle="1" w:styleId="TextodegloboCar">
    <w:name w:val="Texto de globo Car"/>
    <w:basedOn w:val="Fuentedeprrafopredeter"/>
    <w:link w:val="Textodeglobo"/>
    <w:uiPriority w:val="99"/>
    <w:semiHidden/>
    <w:rsid w:val="00C820B0"/>
    <w:rPr>
      <w:rFonts w:ascii="Tahoma" w:eastAsia="Times New Roman" w:hAnsi="Tahoma" w:cs="Tahoma"/>
      <w:sz w:val="16"/>
      <w:szCs w:val="16"/>
      <w:lang w:val="es-ES" w:eastAsia="es-ES"/>
    </w:rPr>
  </w:style>
  <w:style w:type="paragraph" w:styleId="Prrafodelista">
    <w:name w:val="List Paragraph"/>
    <w:basedOn w:val="Normal"/>
    <w:uiPriority w:val="34"/>
    <w:qFormat/>
    <w:rsid w:val="00FE76A4"/>
    <w:pPr>
      <w:ind w:left="720"/>
      <w:contextualSpacing/>
    </w:pPr>
  </w:style>
  <w:style w:type="character" w:customStyle="1" w:styleId="Ttulo1Car">
    <w:name w:val="Título 1 Car"/>
    <w:basedOn w:val="Fuentedeprrafopredeter"/>
    <w:link w:val="Ttulo1"/>
    <w:rsid w:val="00E1538D"/>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E1538D"/>
    <w:rPr>
      <w:rFonts w:ascii="Arial" w:eastAsia="Bitstream Vera Sans" w:hAnsi="Arial" w:cs="Times New Roman"/>
      <w:b/>
      <w:sz w:val="24"/>
      <w:szCs w:val="20"/>
      <w:lang w:eastAsia="es-ES"/>
    </w:rPr>
  </w:style>
  <w:style w:type="character" w:customStyle="1" w:styleId="Ttulo3Car">
    <w:name w:val="Título 3 Car"/>
    <w:basedOn w:val="Fuentedeprrafopredeter"/>
    <w:link w:val="Ttulo3"/>
    <w:rsid w:val="00E1538D"/>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E1538D"/>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E1538D"/>
    <w:rPr>
      <w:rFonts w:ascii="Times New Roman" w:eastAsia="Times New Roman" w:hAnsi="Times New Roman" w:cs="Times New Roman"/>
      <w:i/>
      <w:sz w:val="19"/>
      <w:szCs w:val="20"/>
      <w:u w:val="single"/>
      <w:lang w:val="es-ES" w:eastAsia="es-ES"/>
    </w:rPr>
  </w:style>
  <w:style w:type="character" w:customStyle="1" w:styleId="Ttulo6Car">
    <w:name w:val="Título 6 Car"/>
    <w:basedOn w:val="Fuentedeprrafopredeter"/>
    <w:link w:val="Ttulo6"/>
    <w:rsid w:val="00E1538D"/>
    <w:rPr>
      <w:rFonts w:ascii="CG Times" w:eastAsia="Times New Roman" w:hAnsi="CG Times" w:cs="Times New Roman"/>
      <w:i/>
      <w:sz w:val="20"/>
      <w:szCs w:val="20"/>
      <w:u w:val="single"/>
      <w:lang w:val="es-ES" w:eastAsia="es-ES"/>
    </w:rPr>
  </w:style>
  <w:style w:type="character" w:customStyle="1" w:styleId="Ttulo7Car">
    <w:name w:val="Título 7 Car"/>
    <w:basedOn w:val="Fuentedeprrafopredeter"/>
    <w:link w:val="Ttulo7"/>
    <w:rsid w:val="00E1538D"/>
    <w:rPr>
      <w:rFonts w:ascii="CG Times" w:eastAsia="Times New Roman" w:hAnsi="CG Times" w:cs="Times New Roman"/>
      <w:b/>
      <w:i/>
      <w:sz w:val="21"/>
      <w:szCs w:val="20"/>
      <w:u w:val="single"/>
      <w:lang w:val="es-ES" w:eastAsia="es-ES"/>
    </w:rPr>
  </w:style>
  <w:style w:type="character" w:customStyle="1" w:styleId="Ttulo8Car">
    <w:name w:val="Título 8 Car"/>
    <w:basedOn w:val="Fuentedeprrafopredeter"/>
    <w:link w:val="Ttulo8"/>
    <w:rsid w:val="00E1538D"/>
    <w:rPr>
      <w:rFonts w:ascii="CG Times" w:eastAsia="Times New Roman" w:hAnsi="CG Times" w:cs="Times New Roman"/>
      <w:i/>
      <w:sz w:val="21"/>
      <w:szCs w:val="20"/>
      <w:lang w:val="es-ES" w:eastAsia="es-ES"/>
    </w:rPr>
  </w:style>
  <w:style w:type="character" w:customStyle="1" w:styleId="Ttulo9Car">
    <w:name w:val="Título 9 Car"/>
    <w:basedOn w:val="Fuentedeprrafopredeter"/>
    <w:link w:val="Ttulo9"/>
    <w:rsid w:val="00E1538D"/>
    <w:rPr>
      <w:rFonts w:ascii="Arial" w:eastAsia="Times New Roman" w:hAnsi="Arial" w:cs="Arial"/>
      <w:lang w:val="es-ES" w:eastAsia="es-ES"/>
    </w:rPr>
  </w:style>
  <w:style w:type="paragraph" w:customStyle="1" w:styleId="Textoindependiente21">
    <w:name w:val="Texto independiente 21"/>
    <w:basedOn w:val="Normal"/>
    <w:rsid w:val="00E1538D"/>
    <w:pPr>
      <w:widowControl w:val="0"/>
      <w:tabs>
        <w:tab w:val="left" w:pos="8647"/>
      </w:tabs>
      <w:suppressAutoHyphens/>
      <w:jc w:val="both"/>
    </w:pPr>
    <w:rPr>
      <w:rFonts w:ascii="CG Times" w:eastAsia="Bitstream Vera Sans" w:hAnsi="CG Times"/>
      <w:i/>
      <w:sz w:val="24"/>
      <w:lang w:val="es-CO"/>
    </w:rPr>
  </w:style>
  <w:style w:type="paragraph" w:styleId="Textoindependiente2">
    <w:name w:val="Body Text 2"/>
    <w:basedOn w:val="Normal"/>
    <w:link w:val="Textoindependiente2Car"/>
    <w:rsid w:val="00E1538D"/>
    <w:pPr>
      <w:widowControl w:val="0"/>
      <w:suppressAutoHyphens/>
      <w:spacing w:after="120" w:line="480" w:lineRule="auto"/>
    </w:pPr>
    <w:rPr>
      <w:rFonts w:ascii="Bitstream Vera Serif" w:eastAsia="Bitstream Vera Sans" w:hAnsi="Bitstream Vera Serif"/>
      <w:sz w:val="24"/>
      <w:lang w:val="es-CO"/>
    </w:rPr>
  </w:style>
  <w:style w:type="character" w:customStyle="1" w:styleId="Textoindependiente2Car">
    <w:name w:val="Texto independiente 2 Car"/>
    <w:basedOn w:val="Fuentedeprrafopredeter"/>
    <w:link w:val="Textoindependiente2"/>
    <w:rsid w:val="00E1538D"/>
    <w:rPr>
      <w:rFonts w:ascii="Bitstream Vera Serif" w:eastAsia="Bitstream Vera Sans" w:hAnsi="Bitstream Vera Serif" w:cs="Times New Roman"/>
      <w:sz w:val="24"/>
      <w:szCs w:val="20"/>
      <w:lang w:eastAsia="es-ES"/>
    </w:rPr>
  </w:style>
  <w:style w:type="paragraph" w:customStyle="1" w:styleId="Textoindependiente31">
    <w:name w:val="Texto independiente 31"/>
    <w:basedOn w:val="Normal"/>
    <w:rsid w:val="00E1538D"/>
    <w:pPr>
      <w:widowControl w:val="0"/>
      <w:suppressAutoHyphens/>
    </w:pPr>
    <w:rPr>
      <w:rFonts w:ascii="Bitstream Vera Serif" w:eastAsia="Bitstream Vera Sans" w:hAnsi="Bitstream Vera Serif"/>
      <w:sz w:val="28"/>
      <w:lang w:val="es-CO"/>
    </w:rPr>
  </w:style>
  <w:style w:type="character" w:styleId="Hipervnculo">
    <w:name w:val="Hyperlink"/>
    <w:basedOn w:val="Fuentedeprrafopredeter"/>
    <w:uiPriority w:val="99"/>
    <w:rsid w:val="00E1538D"/>
    <w:rPr>
      <w:color w:val="0000FF"/>
      <w:u w:val="single"/>
    </w:rPr>
  </w:style>
  <w:style w:type="character" w:styleId="Hipervnculovisitado">
    <w:name w:val="FollowedHyperlink"/>
    <w:basedOn w:val="Fuentedeprrafopredeter"/>
    <w:uiPriority w:val="99"/>
    <w:rsid w:val="00E1538D"/>
    <w:rPr>
      <w:color w:val="800080"/>
      <w:u w:val="single"/>
    </w:rPr>
  </w:style>
  <w:style w:type="paragraph" w:customStyle="1" w:styleId="xl22">
    <w:name w:val="xl22"/>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sz w:val="24"/>
      <w:szCs w:val="24"/>
    </w:rPr>
  </w:style>
  <w:style w:type="paragraph" w:customStyle="1" w:styleId="xl23">
    <w:name w:val="xl2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4">
    <w:name w:val="xl2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5">
    <w:name w:val="xl25"/>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paragraph" w:customStyle="1" w:styleId="xl26">
    <w:name w:val="xl2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character" w:styleId="Nmerodepgina">
    <w:name w:val="page number"/>
    <w:basedOn w:val="Fuentedeprrafopredeter"/>
    <w:rsid w:val="00E1538D"/>
  </w:style>
  <w:style w:type="paragraph" w:customStyle="1" w:styleId="xl27">
    <w:name w:val="xl27"/>
    <w:basedOn w:val="Normal"/>
    <w:rsid w:val="00E1538D"/>
    <w:pPr>
      <w:spacing w:before="100" w:beforeAutospacing="1" w:after="100" w:afterAutospacing="1"/>
    </w:pPr>
    <w:rPr>
      <w:rFonts w:ascii="Tahoma" w:hAnsi="Tahoma" w:cs="Tahoma"/>
      <w:b/>
      <w:bCs/>
      <w:color w:val="000000"/>
      <w:sz w:val="22"/>
      <w:szCs w:val="22"/>
    </w:rPr>
  </w:style>
  <w:style w:type="paragraph" w:customStyle="1" w:styleId="xl28">
    <w:name w:val="xl28"/>
    <w:basedOn w:val="Normal"/>
    <w:rsid w:val="00E1538D"/>
    <w:pPr>
      <w:spacing w:before="100" w:beforeAutospacing="1" w:after="100" w:afterAutospacing="1"/>
      <w:jc w:val="right"/>
    </w:pPr>
    <w:rPr>
      <w:rFonts w:ascii="Tahoma" w:hAnsi="Tahoma" w:cs="Tahoma"/>
      <w:color w:val="000000"/>
      <w:sz w:val="22"/>
      <w:szCs w:val="22"/>
    </w:rPr>
  </w:style>
  <w:style w:type="paragraph" w:customStyle="1" w:styleId="xl29">
    <w:name w:val="xl29"/>
    <w:basedOn w:val="Normal"/>
    <w:rsid w:val="00E1538D"/>
    <w:pPr>
      <w:spacing w:before="100" w:beforeAutospacing="1" w:after="100" w:afterAutospacing="1"/>
    </w:pPr>
    <w:rPr>
      <w:rFonts w:ascii="Tahoma" w:hAnsi="Tahoma" w:cs="Tahoma"/>
      <w:color w:val="000000"/>
      <w:sz w:val="22"/>
      <w:szCs w:val="22"/>
    </w:rPr>
  </w:style>
  <w:style w:type="paragraph" w:customStyle="1" w:styleId="xl30">
    <w:name w:val="xl30"/>
    <w:basedOn w:val="Normal"/>
    <w:rsid w:val="00E1538D"/>
    <w:pPr>
      <w:spacing w:before="100" w:beforeAutospacing="1" w:after="100" w:afterAutospacing="1"/>
    </w:pPr>
    <w:rPr>
      <w:rFonts w:ascii="Tahoma" w:hAnsi="Tahoma" w:cs="Tahoma"/>
      <w:sz w:val="22"/>
      <w:szCs w:val="22"/>
    </w:rPr>
  </w:style>
  <w:style w:type="paragraph" w:customStyle="1" w:styleId="xl31">
    <w:name w:val="xl31"/>
    <w:basedOn w:val="Normal"/>
    <w:rsid w:val="00E1538D"/>
    <w:pPr>
      <w:spacing w:before="100" w:beforeAutospacing="1" w:after="100" w:afterAutospacing="1"/>
      <w:jc w:val="right"/>
    </w:pPr>
    <w:rPr>
      <w:rFonts w:ascii="Tahoma" w:hAnsi="Tahoma" w:cs="Tahoma"/>
      <w:color w:val="000000"/>
      <w:sz w:val="22"/>
      <w:szCs w:val="22"/>
    </w:rPr>
  </w:style>
  <w:style w:type="paragraph" w:styleId="Textoindependiente3">
    <w:name w:val="Body Text 3"/>
    <w:basedOn w:val="Normal"/>
    <w:link w:val="Textoindependiente3Car"/>
    <w:rsid w:val="00E1538D"/>
    <w:rPr>
      <w:sz w:val="28"/>
    </w:rPr>
  </w:style>
  <w:style w:type="character" w:customStyle="1" w:styleId="Textoindependiente3Car">
    <w:name w:val="Texto independiente 3 Car"/>
    <w:basedOn w:val="Fuentedeprrafopredeter"/>
    <w:link w:val="Textoindependiente3"/>
    <w:rsid w:val="00E1538D"/>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1538D"/>
    <w:pPr>
      <w:jc w:val="both"/>
    </w:pPr>
    <w:rPr>
      <w:i/>
    </w:rPr>
  </w:style>
  <w:style w:type="character" w:customStyle="1" w:styleId="TextoindependienteCar">
    <w:name w:val="Texto independiente Car"/>
    <w:basedOn w:val="Fuentedeprrafopredeter"/>
    <w:link w:val="Textoindependiente"/>
    <w:rsid w:val="00E1538D"/>
    <w:rPr>
      <w:rFonts w:ascii="Times New Roman" w:eastAsia="Times New Roman" w:hAnsi="Times New Roman" w:cs="Times New Roman"/>
      <w:i/>
      <w:sz w:val="20"/>
      <w:szCs w:val="20"/>
      <w:lang w:val="es-ES" w:eastAsia="es-ES"/>
    </w:rPr>
  </w:style>
  <w:style w:type="paragraph" w:styleId="Puesto">
    <w:name w:val="Title"/>
    <w:basedOn w:val="Normal"/>
    <w:link w:val="PuestoCar"/>
    <w:qFormat/>
    <w:rsid w:val="00E1538D"/>
    <w:pPr>
      <w:jc w:val="center"/>
    </w:pPr>
    <w:rPr>
      <w:rFonts w:ascii="Tahoma" w:hAnsi="Tahoma"/>
      <w:b/>
      <w:sz w:val="24"/>
    </w:rPr>
  </w:style>
  <w:style w:type="character" w:customStyle="1" w:styleId="PuestoCar">
    <w:name w:val="Puesto Car"/>
    <w:basedOn w:val="Fuentedeprrafopredeter"/>
    <w:link w:val="Puesto"/>
    <w:rsid w:val="00E1538D"/>
    <w:rPr>
      <w:rFonts w:ascii="Tahoma" w:eastAsia="Times New Roman" w:hAnsi="Tahoma" w:cs="Times New Roman"/>
      <w:b/>
      <w:sz w:val="24"/>
      <w:szCs w:val="20"/>
      <w:lang w:val="es-ES" w:eastAsia="es-ES"/>
    </w:rPr>
  </w:style>
  <w:style w:type="paragraph" w:customStyle="1" w:styleId="xl65">
    <w:name w:val="xl65"/>
    <w:basedOn w:val="Normal"/>
    <w:rsid w:val="00E1538D"/>
    <w:pPr>
      <w:spacing w:before="100" w:beforeAutospacing="1" w:after="100" w:afterAutospacing="1"/>
    </w:pPr>
    <w:rPr>
      <w:rFonts w:ascii="Tahoma" w:hAnsi="Tahoma" w:cs="Tahoma"/>
      <w:sz w:val="18"/>
      <w:szCs w:val="18"/>
    </w:rPr>
  </w:style>
  <w:style w:type="paragraph" w:customStyle="1" w:styleId="xl66">
    <w:name w:val="xl6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7">
    <w:name w:val="xl67"/>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color w:val="000000"/>
      <w:sz w:val="18"/>
      <w:szCs w:val="18"/>
    </w:rPr>
  </w:style>
  <w:style w:type="paragraph" w:customStyle="1" w:styleId="xl68">
    <w:name w:val="xl68"/>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3">
    <w:name w:val="xl6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hAnsi="Arial" w:cs="Arial"/>
      <w:sz w:val="24"/>
      <w:szCs w:val="24"/>
    </w:rPr>
  </w:style>
  <w:style w:type="paragraph" w:customStyle="1" w:styleId="xl64">
    <w:name w:val="xl6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sz w:val="24"/>
      <w:szCs w:val="24"/>
    </w:rPr>
  </w:style>
  <w:style w:type="paragraph" w:styleId="Lista">
    <w:name w:val="List"/>
    <w:basedOn w:val="Normal"/>
    <w:rsid w:val="00662BA3"/>
    <w:pPr>
      <w:ind w:left="283" w:hanging="283"/>
      <w:contextualSpacing/>
    </w:pPr>
    <w:rPr>
      <w:lang w:val="es-CO"/>
    </w:rPr>
  </w:style>
  <w:style w:type="paragraph" w:styleId="Listaconvietas2">
    <w:name w:val="List Bullet 2"/>
    <w:basedOn w:val="Normal"/>
    <w:unhideWhenUsed/>
    <w:rsid w:val="009A4D63"/>
    <w:pPr>
      <w:numPr>
        <w:numId w:val="3"/>
      </w:numPr>
      <w:contextualSpacing/>
    </w:pPr>
    <w:rPr>
      <w:lang w:val="es-CO"/>
    </w:rPr>
  </w:style>
  <w:style w:type="paragraph" w:styleId="Cierre">
    <w:name w:val="Closing"/>
    <w:basedOn w:val="Normal"/>
    <w:link w:val="CierreCar"/>
    <w:rsid w:val="003537A3"/>
    <w:pPr>
      <w:ind w:left="4252"/>
    </w:pPr>
    <w:rPr>
      <w:lang w:val="es-CO"/>
    </w:rPr>
  </w:style>
  <w:style w:type="character" w:customStyle="1" w:styleId="CierreCar">
    <w:name w:val="Cierre Car"/>
    <w:basedOn w:val="Fuentedeprrafopredeter"/>
    <w:link w:val="Cierre"/>
    <w:rsid w:val="003537A3"/>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9076D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O"/>
    </w:rPr>
  </w:style>
  <w:style w:type="character" w:customStyle="1" w:styleId="EncabezadodemensajeCar">
    <w:name w:val="Encabezado de mensaje Car"/>
    <w:basedOn w:val="Fuentedeprrafopredeter"/>
    <w:link w:val="Encabezadodemensaje"/>
    <w:rsid w:val="009076D6"/>
    <w:rPr>
      <w:rFonts w:ascii="Cambria" w:eastAsia="Times New Roman" w:hAnsi="Cambria" w:cs="Times New Roman"/>
      <w:sz w:val="24"/>
      <w:szCs w:val="24"/>
      <w:shd w:val="pct20" w:color="auto" w:fill="auto"/>
      <w:lang w:eastAsia="es-ES"/>
    </w:rPr>
  </w:style>
  <w:style w:type="paragraph" w:customStyle="1" w:styleId="Default">
    <w:name w:val="Default"/>
    <w:rsid w:val="004F0DC0"/>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Sinespaciado">
    <w:name w:val="No Spacing"/>
    <w:uiPriority w:val="1"/>
    <w:qFormat/>
    <w:rsid w:val="00095E64"/>
    <w:pPr>
      <w:spacing w:after="0" w:line="240" w:lineRule="auto"/>
    </w:pPr>
    <w:rPr>
      <w:rFonts w:ascii="Times New Roman" w:eastAsia="Times New Roman" w:hAnsi="Times New Roman" w:cs="Times New Roman"/>
      <w:sz w:val="20"/>
      <w:szCs w:val="20"/>
      <w:lang w:val="es-ES" w:eastAsia="es-ES"/>
    </w:rPr>
  </w:style>
  <w:style w:type="character" w:styleId="Textoennegrita">
    <w:name w:val="Strong"/>
    <w:basedOn w:val="Fuentedeprrafopredeter"/>
    <w:uiPriority w:val="22"/>
    <w:qFormat/>
    <w:rsid w:val="00051F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43502">
      <w:bodyDiv w:val="1"/>
      <w:marLeft w:val="0"/>
      <w:marRight w:val="0"/>
      <w:marTop w:val="0"/>
      <w:marBottom w:val="0"/>
      <w:divBdr>
        <w:top w:val="none" w:sz="0" w:space="0" w:color="auto"/>
        <w:left w:val="none" w:sz="0" w:space="0" w:color="auto"/>
        <w:bottom w:val="none" w:sz="0" w:space="0" w:color="auto"/>
        <w:right w:val="none" w:sz="0" w:space="0" w:color="auto"/>
      </w:divBdr>
    </w:div>
    <w:div w:id="393162654">
      <w:bodyDiv w:val="1"/>
      <w:marLeft w:val="0"/>
      <w:marRight w:val="0"/>
      <w:marTop w:val="0"/>
      <w:marBottom w:val="0"/>
      <w:divBdr>
        <w:top w:val="none" w:sz="0" w:space="0" w:color="auto"/>
        <w:left w:val="none" w:sz="0" w:space="0" w:color="auto"/>
        <w:bottom w:val="none" w:sz="0" w:space="0" w:color="auto"/>
        <w:right w:val="none" w:sz="0" w:space="0" w:color="auto"/>
      </w:divBdr>
    </w:div>
    <w:div w:id="992295618">
      <w:bodyDiv w:val="1"/>
      <w:marLeft w:val="0"/>
      <w:marRight w:val="0"/>
      <w:marTop w:val="0"/>
      <w:marBottom w:val="0"/>
      <w:divBdr>
        <w:top w:val="none" w:sz="0" w:space="0" w:color="auto"/>
        <w:left w:val="none" w:sz="0" w:space="0" w:color="auto"/>
        <w:bottom w:val="none" w:sz="0" w:space="0" w:color="auto"/>
        <w:right w:val="none" w:sz="0" w:space="0" w:color="auto"/>
      </w:divBdr>
    </w:div>
    <w:div w:id="1332830714">
      <w:bodyDiv w:val="1"/>
      <w:marLeft w:val="0"/>
      <w:marRight w:val="0"/>
      <w:marTop w:val="0"/>
      <w:marBottom w:val="0"/>
      <w:divBdr>
        <w:top w:val="none" w:sz="0" w:space="0" w:color="auto"/>
        <w:left w:val="none" w:sz="0" w:space="0" w:color="auto"/>
        <w:bottom w:val="none" w:sz="0" w:space="0" w:color="auto"/>
        <w:right w:val="none" w:sz="0" w:space="0" w:color="auto"/>
      </w:divBdr>
    </w:div>
    <w:div w:id="1353725130">
      <w:bodyDiv w:val="1"/>
      <w:marLeft w:val="0"/>
      <w:marRight w:val="0"/>
      <w:marTop w:val="0"/>
      <w:marBottom w:val="0"/>
      <w:divBdr>
        <w:top w:val="none" w:sz="0" w:space="0" w:color="auto"/>
        <w:left w:val="none" w:sz="0" w:space="0" w:color="auto"/>
        <w:bottom w:val="none" w:sz="0" w:space="0" w:color="auto"/>
        <w:right w:val="none" w:sz="0" w:space="0" w:color="auto"/>
      </w:divBdr>
    </w:div>
    <w:div w:id="1452942029">
      <w:bodyDiv w:val="1"/>
      <w:marLeft w:val="0"/>
      <w:marRight w:val="0"/>
      <w:marTop w:val="0"/>
      <w:marBottom w:val="0"/>
      <w:divBdr>
        <w:top w:val="none" w:sz="0" w:space="0" w:color="auto"/>
        <w:left w:val="none" w:sz="0" w:space="0" w:color="auto"/>
        <w:bottom w:val="none" w:sz="0" w:space="0" w:color="auto"/>
        <w:right w:val="none" w:sz="0" w:space="0" w:color="auto"/>
      </w:divBdr>
    </w:div>
    <w:div w:id="1485318913">
      <w:bodyDiv w:val="1"/>
      <w:marLeft w:val="0"/>
      <w:marRight w:val="0"/>
      <w:marTop w:val="0"/>
      <w:marBottom w:val="0"/>
      <w:divBdr>
        <w:top w:val="none" w:sz="0" w:space="0" w:color="auto"/>
        <w:left w:val="none" w:sz="0" w:space="0" w:color="auto"/>
        <w:bottom w:val="none" w:sz="0" w:space="0" w:color="auto"/>
        <w:right w:val="none" w:sz="0" w:space="0" w:color="auto"/>
      </w:divBdr>
    </w:div>
    <w:div w:id="2104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18415-C14B-46A0-BD72-87C0A7CDA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2103</Words>
  <Characters>11570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movalle</dc:creator>
  <cp:lastModifiedBy>German David Pedraza Cortes</cp:lastModifiedBy>
  <cp:revision>4</cp:revision>
  <cp:lastPrinted>2026-01-09T15:03:00Z</cp:lastPrinted>
  <dcterms:created xsi:type="dcterms:W3CDTF">2026-01-09T15:03:00Z</dcterms:created>
  <dcterms:modified xsi:type="dcterms:W3CDTF">2026-01-09T15:03:00Z</dcterms:modified>
</cp:coreProperties>
</file>